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3D" w:rsidRDefault="00AF75A5" w:rsidP="00AF75A5">
      <w:pPr>
        <w:pStyle w:val="14-15"/>
        <w:widowControl/>
        <w:rPr>
          <w:sz w:val="24"/>
        </w:rPr>
      </w:pPr>
      <w:r>
        <w:rPr>
          <w:sz w:val="24"/>
        </w:rPr>
        <w:t xml:space="preserve">                                                                                  </w:t>
      </w:r>
      <w:r w:rsidR="005F2861">
        <w:rPr>
          <w:sz w:val="24"/>
        </w:rPr>
        <w:t>УТВЕРЖД</w:t>
      </w:r>
      <w:r w:rsidR="000E6E3D">
        <w:rPr>
          <w:sz w:val="24"/>
        </w:rPr>
        <w:t>ЕН</w:t>
      </w:r>
    </w:p>
    <w:p w:rsidR="000E6E3D" w:rsidRDefault="005F2861" w:rsidP="000E6E3D">
      <w:pPr>
        <w:pStyle w:val="14-15"/>
        <w:widowControl/>
        <w:spacing w:line="240" w:lineRule="auto"/>
        <w:ind w:left="2122"/>
        <w:rPr>
          <w:sz w:val="24"/>
        </w:rPr>
      </w:pPr>
      <w:r>
        <w:rPr>
          <w:sz w:val="24"/>
        </w:rPr>
        <w:tab/>
      </w:r>
      <w:r>
        <w:rPr>
          <w:sz w:val="24"/>
        </w:rPr>
        <w:tab/>
        <w:t>Реш</w:t>
      </w:r>
      <w:r w:rsidR="000E6E3D">
        <w:rPr>
          <w:sz w:val="24"/>
        </w:rPr>
        <w:t xml:space="preserve">ением </w:t>
      </w:r>
      <w:r>
        <w:rPr>
          <w:sz w:val="24"/>
        </w:rPr>
        <w:t>территориальной избирательной комиссии</w:t>
      </w:r>
    </w:p>
    <w:p w:rsidR="000E6E3D" w:rsidRDefault="005F2861" w:rsidP="000E6E3D">
      <w:pPr>
        <w:pStyle w:val="14-15"/>
        <w:widowControl/>
        <w:ind w:left="2831"/>
        <w:rPr>
          <w:sz w:val="24"/>
        </w:rPr>
      </w:pPr>
      <w:r>
        <w:rPr>
          <w:sz w:val="24"/>
        </w:rPr>
        <w:t xml:space="preserve"> Ломоносовского муниципального района</w:t>
      </w:r>
    </w:p>
    <w:p w:rsidR="000E6E3D" w:rsidRPr="00AF75A5" w:rsidRDefault="00A80F4B" w:rsidP="00AF75A5">
      <w:pPr>
        <w:pStyle w:val="14-15"/>
        <w:widowControl/>
        <w:ind w:left="4955" w:firstLine="1"/>
        <w:rPr>
          <w:sz w:val="24"/>
        </w:rPr>
      </w:pPr>
      <w:r>
        <w:rPr>
          <w:sz w:val="24"/>
        </w:rPr>
        <w:t>от 17</w:t>
      </w:r>
      <w:r w:rsidR="005F2861">
        <w:rPr>
          <w:sz w:val="24"/>
        </w:rPr>
        <w:t xml:space="preserve"> июн</w:t>
      </w:r>
      <w:r w:rsidR="00CE07BA">
        <w:rPr>
          <w:sz w:val="24"/>
        </w:rPr>
        <w:t>я 2019 года № 11/60</w:t>
      </w:r>
    </w:p>
    <w:p w:rsidR="00F561C9" w:rsidRDefault="00F561C9" w:rsidP="00745BB3">
      <w:pPr>
        <w:pStyle w:val="14-15"/>
        <w:widowControl/>
        <w:spacing w:line="240" w:lineRule="auto"/>
        <w:ind w:firstLine="0"/>
        <w:jc w:val="center"/>
        <w:rPr>
          <w:b/>
          <w:bCs/>
        </w:rPr>
      </w:pPr>
      <w:r>
        <w:rPr>
          <w:b/>
          <w:szCs w:val="28"/>
        </w:rPr>
        <w:t xml:space="preserve">Порядок </w:t>
      </w:r>
      <w:r>
        <w:rPr>
          <w:b/>
        </w:rPr>
        <w:t>формирования и расходования денежных средств избирательных фондов</w:t>
      </w:r>
      <w:r>
        <w:rPr>
          <w:b/>
          <w:szCs w:val="28"/>
        </w:rPr>
        <w:t xml:space="preserve"> кандидатов при проведении выборов </w:t>
      </w:r>
      <w:r>
        <w:rPr>
          <w:b/>
          <w:bCs/>
        </w:rPr>
        <w:t xml:space="preserve">депутатов советов депутатов муниципальных образований </w:t>
      </w:r>
      <w:r w:rsidR="00AF75A5">
        <w:rPr>
          <w:b/>
          <w:bCs/>
        </w:rPr>
        <w:t xml:space="preserve">                           </w:t>
      </w:r>
      <w:r w:rsidR="00AF75A5" w:rsidRPr="00AF75A5">
        <w:rPr>
          <w:b/>
          <w:bCs/>
        </w:rPr>
        <w:t>Ломоносовского муниципального района</w:t>
      </w:r>
    </w:p>
    <w:p w:rsidR="000E6E3D" w:rsidRDefault="000E6E3D" w:rsidP="00A67AB3">
      <w:pPr>
        <w:pStyle w:val="14"/>
        <w:spacing w:line="240" w:lineRule="auto"/>
        <w:ind w:firstLine="0"/>
      </w:pPr>
    </w:p>
    <w:p w:rsidR="000E6E3D" w:rsidRDefault="00A67AB3" w:rsidP="00736CAF">
      <w:pPr>
        <w:pStyle w:val="ab"/>
        <w:ind w:firstLine="708"/>
        <w:jc w:val="center"/>
        <w:rPr>
          <w:bCs/>
        </w:rPr>
      </w:pPr>
      <w:r>
        <w:rPr>
          <w:bCs/>
        </w:rPr>
        <w:t>1</w:t>
      </w:r>
      <w:r w:rsidR="000E6E3D">
        <w:rPr>
          <w:bCs/>
        </w:rPr>
        <w:t>. Формирование избирательных фондов кандидатов</w:t>
      </w:r>
    </w:p>
    <w:p w:rsidR="000E6E3D" w:rsidRDefault="000E6E3D" w:rsidP="000E6E3D">
      <w:pPr>
        <w:pStyle w:val="ab"/>
        <w:ind w:firstLine="708"/>
        <w:jc w:val="center"/>
        <w:rPr>
          <w:b w:val="0"/>
          <w:bCs/>
        </w:rPr>
      </w:pPr>
    </w:p>
    <w:p w:rsidR="000E6E3D" w:rsidRDefault="00A67AB3" w:rsidP="000E6E3D">
      <w:pPr>
        <w:pStyle w:val="ab"/>
        <w:ind w:firstLine="708"/>
        <w:rPr>
          <w:b w:val="0"/>
          <w:bCs/>
        </w:rPr>
      </w:pPr>
      <w:r>
        <w:rPr>
          <w:b w:val="0"/>
          <w:bCs/>
        </w:rPr>
        <w:t>1</w:t>
      </w:r>
      <w:r w:rsidR="000E6E3D">
        <w:rPr>
          <w:b w:val="0"/>
          <w:bCs/>
        </w:rPr>
        <w:t>.1.</w:t>
      </w:r>
      <w:r w:rsidR="00A95146">
        <w:rPr>
          <w:b w:val="0"/>
          <w:bCs/>
        </w:rPr>
        <w:t> </w:t>
      </w:r>
      <w:r w:rsidR="000E6E3D">
        <w:rPr>
          <w:b w:val="0"/>
          <w:bCs/>
        </w:rPr>
        <w:t xml:space="preserve"> В соответствии со статьями 38 и 71 областного закона от 15 марта 2012 года №</w:t>
      </w:r>
      <w:r w:rsidR="00AF75A5">
        <w:rPr>
          <w:b w:val="0"/>
          <w:bCs/>
        </w:rPr>
        <w:t xml:space="preserve"> </w:t>
      </w:r>
      <w:r w:rsidR="000E6E3D">
        <w:rPr>
          <w:b w:val="0"/>
          <w:bCs/>
        </w:rPr>
        <w:t xml:space="preserve">20-оз «О муниципальных выборах в Ленинградской области» (далее – областной закон) кандидат, выдвинутый по </w:t>
      </w:r>
      <w:bookmarkStart w:id="0" w:name="_GoBack"/>
      <w:bookmarkEnd w:id="0"/>
      <w:r w:rsidR="000E6E3D">
        <w:rPr>
          <w:b w:val="0"/>
          <w:bCs/>
        </w:rPr>
        <w:t>многомандатному избирательному округу, обязан создать собственный избирательный фонд для финансировани</w:t>
      </w:r>
      <w:r w:rsidR="003648D0">
        <w:rPr>
          <w:b w:val="0"/>
          <w:bCs/>
        </w:rPr>
        <w:t>я своей избирательной кампании,</w:t>
      </w:r>
      <w:r w:rsidR="003648D0">
        <w:rPr>
          <w:b w:val="0"/>
          <w:bCs/>
        </w:rPr>
        <w:br/>
      </w:r>
      <w:r w:rsidR="000E6E3D">
        <w:rPr>
          <w:b w:val="0"/>
          <w:bCs/>
        </w:rPr>
        <w:t>в период после уведомления соответ</w:t>
      </w:r>
      <w:r w:rsidR="003648D0">
        <w:rPr>
          <w:b w:val="0"/>
          <w:bCs/>
        </w:rPr>
        <w:t xml:space="preserve">ствующей избирательной комиссии </w:t>
      </w:r>
      <w:r w:rsidR="003648D0">
        <w:rPr>
          <w:b w:val="0"/>
          <w:bCs/>
        </w:rPr>
        <w:br/>
      </w:r>
      <w:r w:rsidR="000E6E3D">
        <w:rPr>
          <w:b w:val="0"/>
          <w:bCs/>
        </w:rPr>
        <w:t>о своем выдвижении (самовыдвижении) в установленном статьей 62 областного закона порядке до представления документов для его регистрации этой избирательной комиссией.</w:t>
      </w:r>
    </w:p>
    <w:p w:rsidR="000E6E3D" w:rsidRDefault="000E6E3D" w:rsidP="000E6E3D">
      <w:pPr>
        <w:pStyle w:val="ab"/>
        <w:ind w:firstLine="708"/>
        <w:rPr>
          <w:b w:val="0"/>
          <w:bCs/>
        </w:rPr>
      </w:pPr>
      <w:r>
        <w:rPr>
          <w:b w:val="0"/>
          <w:bCs/>
        </w:rPr>
        <w:t>Кандидат, участвующий в одной избирательной кампании, вправе создать только один избирательный фонд.</w:t>
      </w:r>
    </w:p>
    <w:p w:rsidR="000E6E3D" w:rsidRDefault="000E6E3D" w:rsidP="000E6E3D">
      <w:pPr>
        <w:pStyle w:val="ab"/>
        <w:ind w:firstLine="708"/>
        <w:rPr>
          <w:b w:val="0"/>
          <w:bCs/>
        </w:rPr>
      </w:pPr>
      <w:r>
        <w:rPr>
          <w:b w:val="0"/>
          <w:bCs/>
        </w:rPr>
        <w:t>Кандидат, выдвинутый одновременно в нескольких избирательных округах на разных выборах, если эти выборы проводятся на одной и той же территории либо, территориях, одна из которых включена в другую, создает избирательные фонды в соответствии с частью 1 статьи 71 областного закона,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0E6E3D" w:rsidRPr="0049664D" w:rsidRDefault="000E6E3D" w:rsidP="0049664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Для</w:t>
      </w:r>
      <w:r w:rsidR="003648D0">
        <w:rPr>
          <w:rFonts w:ascii="Times New Roman" w:hAnsi="Times New Roman" w:cs="Times New Roman"/>
          <w:b w:val="0"/>
          <w:bCs w:val="0"/>
          <w:sz w:val="28"/>
        </w:rPr>
        <w:t xml:space="preserve"> </w:t>
      </w:r>
      <w:r>
        <w:rPr>
          <w:rFonts w:ascii="Times New Roman" w:hAnsi="Times New Roman" w:cs="Times New Roman"/>
          <w:b w:val="0"/>
          <w:bCs w:val="0"/>
          <w:sz w:val="28"/>
        </w:rPr>
        <w:t>кандидатов,</w:t>
      </w:r>
      <w:r w:rsidR="003648D0">
        <w:rPr>
          <w:rFonts w:ascii="Times New Roman" w:hAnsi="Times New Roman" w:cs="Times New Roman"/>
          <w:b w:val="0"/>
          <w:bCs w:val="0"/>
          <w:sz w:val="28"/>
        </w:rPr>
        <w:t xml:space="preserve"> выдвинутых: </w:t>
      </w:r>
      <w:r>
        <w:rPr>
          <w:rFonts w:ascii="Times New Roman" w:hAnsi="Times New Roman" w:cs="Times New Roman"/>
          <w:b w:val="0"/>
          <w:bCs w:val="0"/>
          <w:sz w:val="28"/>
        </w:rPr>
        <w:t>путем</w:t>
      </w:r>
      <w:r w:rsidR="003648D0">
        <w:rPr>
          <w:rFonts w:ascii="Times New Roman" w:hAnsi="Times New Roman" w:cs="Times New Roman"/>
          <w:b w:val="0"/>
          <w:bCs w:val="0"/>
          <w:sz w:val="28"/>
        </w:rPr>
        <w:t xml:space="preserve"> </w:t>
      </w:r>
      <w:r>
        <w:rPr>
          <w:rFonts w:ascii="Times New Roman" w:hAnsi="Times New Roman" w:cs="Times New Roman"/>
          <w:b w:val="0"/>
          <w:bCs w:val="0"/>
          <w:sz w:val="28"/>
        </w:rPr>
        <w:t>самовыдвижения;</w:t>
      </w:r>
      <w:r w:rsidR="0049664D" w:rsidRPr="0049664D">
        <w:rPr>
          <w:rFonts w:ascii="Times New Roman" w:hAnsi="Times New Roman" w:cs="Times New Roman"/>
          <w:b w:val="0"/>
          <w:bCs w:val="0"/>
          <w:sz w:val="28"/>
        </w:rPr>
        <w:t xml:space="preserve"> </w:t>
      </w:r>
      <w:r w:rsidR="003648D0">
        <w:rPr>
          <w:rFonts w:ascii="Times New Roman" w:hAnsi="Times New Roman" w:cs="Times New Roman"/>
          <w:b w:val="0"/>
          <w:bCs w:val="0"/>
          <w:sz w:val="28"/>
        </w:rPr>
        <w:t>из</w:t>
      </w:r>
      <w:r>
        <w:rPr>
          <w:rFonts w:ascii="Times New Roman" w:hAnsi="Times New Roman" w:cs="Times New Roman"/>
          <w:b w:val="0"/>
          <w:bCs w:val="0"/>
          <w:sz w:val="28"/>
        </w:rPr>
        <w:t>бирательными объединениями, не являющимися политическими партиями, их региональными отделениями или иными структурными подразделениями; политическими партиями, их региональными отделениями или иными структурными подразделениями, на которые не распространяется действие пунктов 3,4,6,7 статьи 35</w:t>
      </w:r>
      <w:r>
        <w:rPr>
          <w:rFonts w:ascii="Times New Roman" w:hAnsi="Times New Roman" w:cs="Times New Roman"/>
          <w:b w:val="0"/>
          <w:bCs w:val="0"/>
          <w:sz w:val="28"/>
          <w:vertAlign w:val="superscript"/>
        </w:rPr>
        <w:t xml:space="preserve">1 </w:t>
      </w:r>
      <w:r>
        <w:rPr>
          <w:rFonts w:ascii="Times New Roman" w:hAnsi="Times New Roman" w:cs="Times New Roman"/>
          <w:b w:val="0"/>
          <w:bCs w:val="0"/>
          <w:sz w:val="28"/>
        </w:rPr>
        <w:t>Федерального закона</w:t>
      </w:r>
      <w:r w:rsidR="00C05DB3">
        <w:rPr>
          <w:rFonts w:ascii="Times New Roman" w:hAnsi="Times New Roman" w:cs="Times New Roman"/>
          <w:b w:val="0"/>
          <w:bCs w:val="0"/>
          <w:sz w:val="28"/>
        </w:rPr>
        <w:t xml:space="preserve"> от 12 июня 2002 года </w:t>
      </w:r>
      <w:r w:rsidR="003648D0">
        <w:rPr>
          <w:rFonts w:ascii="Times New Roman" w:hAnsi="Times New Roman" w:cs="Times New Roman"/>
          <w:b w:val="0"/>
          <w:bCs w:val="0"/>
          <w:sz w:val="28"/>
        </w:rPr>
        <w:br/>
      </w:r>
      <w:r w:rsidR="00C05DB3">
        <w:rPr>
          <w:rFonts w:ascii="Times New Roman" w:hAnsi="Times New Roman" w:cs="Times New Roman"/>
          <w:b w:val="0"/>
          <w:bCs w:val="0"/>
          <w:sz w:val="28"/>
        </w:rPr>
        <w:t>№ 67-</w:t>
      </w:r>
      <w:r w:rsidR="00C05DB3" w:rsidRPr="00C05DB3">
        <w:rPr>
          <w:rFonts w:ascii="Times New Roman" w:hAnsi="Times New Roman" w:cs="Times New Roman"/>
          <w:b w:val="0"/>
          <w:bCs w:val="0"/>
          <w:sz w:val="28"/>
        </w:rPr>
        <w:t xml:space="preserve">ФЗ </w:t>
      </w:r>
      <w:r w:rsidR="00C05DB3">
        <w:rPr>
          <w:rFonts w:ascii="Times New Roman" w:hAnsi="Times New Roman" w:cs="Times New Roman"/>
          <w:b w:val="0"/>
          <w:bCs w:val="0"/>
          <w:sz w:val="28"/>
        </w:rPr>
        <w:t xml:space="preserve">«Об основных гарантиях избирательных прав и права на участие </w:t>
      </w:r>
      <w:r w:rsidR="003648D0">
        <w:rPr>
          <w:rFonts w:ascii="Times New Roman" w:hAnsi="Times New Roman" w:cs="Times New Roman"/>
          <w:b w:val="0"/>
          <w:bCs w:val="0"/>
          <w:sz w:val="28"/>
        </w:rPr>
        <w:br/>
      </w:r>
      <w:r w:rsidR="00C05DB3">
        <w:rPr>
          <w:rFonts w:ascii="Times New Roman" w:hAnsi="Times New Roman" w:cs="Times New Roman"/>
          <w:b w:val="0"/>
          <w:bCs w:val="0"/>
          <w:sz w:val="28"/>
        </w:rPr>
        <w:t>в референдуме граждан Российской Федерации» (далее – Федеральный закон)</w:t>
      </w:r>
      <w:r>
        <w:rPr>
          <w:rFonts w:ascii="Times New Roman" w:hAnsi="Times New Roman" w:cs="Times New Roman"/>
          <w:b w:val="0"/>
          <w:bCs w:val="0"/>
          <w:sz w:val="28"/>
        </w:rPr>
        <w:t xml:space="preserve">, поскольку они обязаны собирать подписи в свою поддержку </w:t>
      </w:r>
      <w:r>
        <w:rPr>
          <w:b w:val="0"/>
          <w:bCs w:val="0"/>
        </w:rPr>
        <w:t>–</w:t>
      </w:r>
      <w:r>
        <w:rPr>
          <w:rFonts w:ascii="Times New Roman" w:hAnsi="Times New Roman" w:cs="Times New Roman"/>
          <w:b w:val="0"/>
          <w:bCs w:val="0"/>
          <w:sz w:val="28"/>
        </w:rPr>
        <w:t xml:space="preserve"> создание избирательного фонда является обязательным.</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Для кандидатов, выдвинутых политическими партиями, их реги</w:t>
      </w:r>
      <w:r w:rsidR="00A80F4B">
        <w:rPr>
          <w:rFonts w:ascii="Times New Roman" w:hAnsi="Times New Roman" w:cs="Times New Roman"/>
          <w:b w:val="0"/>
          <w:bCs w:val="0"/>
          <w:sz w:val="28"/>
        </w:rPr>
        <w:t>ональными отделениями или иными</w:t>
      </w:r>
      <w:r w:rsidR="00351224">
        <w:rPr>
          <w:rFonts w:ascii="Times New Roman" w:hAnsi="Times New Roman" w:cs="Times New Roman"/>
          <w:b w:val="0"/>
          <w:bCs w:val="0"/>
          <w:sz w:val="28"/>
        </w:rPr>
        <w:t xml:space="preserve"> </w:t>
      </w:r>
      <w:r>
        <w:rPr>
          <w:rFonts w:ascii="Times New Roman" w:hAnsi="Times New Roman" w:cs="Times New Roman"/>
          <w:b w:val="0"/>
          <w:bCs w:val="0"/>
          <w:sz w:val="28"/>
        </w:rPr>
        <w:t>структурными подразделениями на которые распространяется действие пунктов 3,4,6,7 статьи 35</w:t>
      </w:r>
      <w:r>
        <w:rPr>
          <w:rFonts w:ascii="Times New Roman" w:hAnsi="Times New Roman" w:cs="Times New Roman"/>
          <w:b w:val="0"/>
          <w:bCs w:val="0"/>
          <w:sz w:val="28"/>
          <w:vertAlign w:val="superscript"/>
        </w:rPr>
        <w:t xml:space="preserve">1 </w:t>
      </w:r>
      <w:r>
        <w:rPr>
          <w:rFonts w:ascii="Times New Roman" w:hAnsi="Times New Roman" w:cs="Times New Roman"/>
          <w:b w:val="0"/>
          <w:bCs w:val="0"/>
          <w:sz w:val="28"/>
        </w:rPr>
        <w:t>Федерального закона, создание избирательного фонда необязательно при условии, что число избирателей в избирательном</w:t>
      </w:r>
      <w:r w:rsidR="003648D0">
        <w:rPr>
          <w:rFonts w:ascii="Times New Roman" w:hAnsi="Times New Roman" w:cs="Times New Roman"/>
          <w:b w:val="0"/>
          <w:bCs w:val="0"/>
          <w:sz w:val="28"/>
        </w:rPr>
        <w:t xml:space="preserve"> округе не превышает пяти тысяч</w:t>
      </w:r>
      <w:r w:rsidR="003648D0">
        <w:rPr>
          <w:rFonts w:ascii="Times New Roman" w:hAnsi="Times New Roman" w:cs="Times New Roman"/>
          <w:b w:val="0"/>
          <w:bCs w:val="0"/>
          <w:sz w:val="28"/>
        </w:rPr>
        <w:br/>
      </w:r>
      <w:r>
        <w:rPr>
          <w:rFonts w:ascii="Times New Roman" w:hAnsi="Times New Roman" w:cs="Times New Roman"/>
          <w:b w:val="0"/>
          <w:bCs w:val="0"/>
          <w:sz w:val="28"/>
        </w:rPr>
        <w:lastRenderedPageBreak/>
        <w:t>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20 областного закона, либо отдельным документом.</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На выборах органов местного самоуправления сельских поселений возможно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15 000 рублей. В этом случае избирательный фонд создается только за счет собственных средств кандидата.</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Формы письменных уведомлений кандидата о создании избирательного фонда утверждены постановлением Избирательной комиссии Ленинградской области от 27 марта 2018 года № 40/309.</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Право распоряжаться денежными средствами избирательного фонда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Не</w:t>
      </w:r>
      <w:r w:rsidR="009901B2">
        <w:rPr>
          <w:rFonts w:ascii="Times New Roman" w:hAnsi="Times New Roman" w:cs="Times New Roman"/>
          <w:b w:val="0"/>
          <w:bCs w:val="0"/>
          <w:sz w:val="28"/>
        </w:rPr>
        <w:t xml:space="preserve"> </w:t>
      </w:r>
      <w:r>
        <w:rPr>
          <w:rFonts w:ascii="Times New Roman" w:hAnsi="Times New Roman" w:cs="Times New Roman"/>
          <w:b w:val="0"/>
          <w:bCs w:val="0"/>
          <w:sz w:val="28"/>
        </w:rPr>
        <w:t>создание избирательного фонда (за исключением случаев, когда создание избирательного фонда необязательно) влечет отказ в регистрации кандидата и, как следствие, неучастие в выборах (подпункт «ж» пункта 24 статьи 38 Федерального закона). Отсутствие средств в избирательном фонде не является основанием для отказа в регистрации кандидата.</w:t>
      </w:r>
    </w:p>
    <w:p w:rsidR="000E6E3D" w:rsidRDefault="000E6E3D"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Предельный размер расходования средств избирательного фонда не может превышать 60 000 рублей.</w:t>
      </w:r>
    </w:p>
    <w:p w:rsidR="000E6E3D" w:rsidRDefault="00C05DB3" w:rsidP="000E6E3D">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1</w:t>
      </w:r>
      <w:r w:rsidR="000E6E3D">
        <w:rPr>
          <w:rFonts w:ascii="Times New Roman" w:hAnsi="Times New Roman" w:cs="Times New Roman"/>
          <w:b w:val="0"/>
          <w:bCs w:val="0"/>
          <w:sz w:val="28"/>
        </w:rPr>
        <w:t>.2.</w:t>
      </w:r>
      <w:r w:rsidR="00736CAF">
        <w:rPr>
          <w:rFonts w:ascii="Times New Roman" w:hAnsi="Times New Roman" w:cs="Times New Roman"/>
          <w:b w:val="0"/>
          <w:bCs w:val="0"/>
          <w:sz w:val="28"/>
        </w:rPr>
        <w:t> </w:t>
      </w:r>
      <w:r w:rsidR="000E6E3D">
        <w:rPr>
          <w:rFonts w:ascii="Times New Roman" w:hAnsi="Times New Roman" w:cs="Times New Roman"/>
          <w:b w:val="0"/>
          <w:bCs w:val="0"/>
          <w:sz w:val="28"/>
        </w:rPr>
        <w:t>Избирательные фонды кандидатов могут формироваться только за счет следующих денежных средств:</w:t>
      </w:r>
    </w:p>
    <w:p w:rsidR="000E6E3D" w:rsidRDefault="000E6E3D" w:rsidP="0049664D">
      <w:pPr>
        <w:pStyle w:val="ConsPlusTitle"/>
        <w:widowControl/>
        <w:numPr>
          <w:ilvl w:val="2"/>
          <w:numId w:val="9"/>
        </w:numPr>
        <w:jc w:val="both"/>
        <w:rPr>
          <w:rFonts w:ascii="Times New Roman" w:hAnsi="Times New Roman" w:cs="Times New Roman"/>
          <w:b w:val="0"/>
          <w:bCs w:val="0"/>
          <w:sz w:val="28"/>
          <w:szCs w:val="28"/>
        </w:rPr>
      </w:pPr>
      <w:r>
        <w:rPr>
          <w:rFonts w:ascii="Times New Roman" w:hAnsi="Times New Roman" w:cs="Times New Roman"/>
          <w:b w:val="0"/>
          <w:bCs w:val="0"/>
          <w:sz w:val="28"/>
        </w:rPr>
        <w:t>собственных средств кандидата, которые в совокупности не могут превышать 50% предельной суммы всех расходов из средств избирательного фонда кандидата (30 000 рублей);</w:t>
      </w:r>
    </w:p>
    <w:p w:rsidR="000E6E3D" w:rsidRDefault="000E6E3D" w:rsidP="0049664D">
      <w:pPr>
        <w:pStyle w:val="ConsPlusTitle"/>
        <w:widowControl/>
        <w:numPr>
          <w:ilvl w:val="2"/>
          <w:numId w:val="9"/>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добровольных пожертвований граждан и юридических лиц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размере, не превышающем соответственно 1% и 10% от предельной суммы всех расходов из средств избирательного фонда кандидата для каждого гражданина, юридического лица (600 и 6 000 рублей соответственно);</w:t>
      </w:r>
    </w:p>
    <w:p w:rsidR="000E6E3D" w:rsidRDefault="000E6E3D" w:rsidP="0049664D">
      <w:pPr>
        <w:pStyle w:val="ConsPlusTitle"/>
        <w:widowControl/>
        <w:numPr>
          <w:ilvl w:val="2"/>
          <w:numId w:val="9"/>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средств, выделенных кандидату выдвинувшим его избирательным объединением, которые в совокупности не могут превышать 50% предельной суммы всех расходов из средств избирательного фонда кандидата (30 000 рублей).</w:t>
      </w:r>
    </w:p>
    <w:p w:rsidR="000E6E3D" w:rsidRDefault="000E6E3D" w:rsidP="000E6E3D">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0E6E3D" w:rsidRDefault="000E6E3D" w:rsidP="00F6074E">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Собственные средства политической партии могут поступать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в избирательный фонд кандидата, выдвинутого этой политической партией, </w:t>
      </w:r>
      <w:r>
        <w:rPr>
          <w:rFonts w:ascii="Times New Roman" w:hAnsi="Times New Roman" w:cs="Times New Roman"/>
          <w:b w:val="0"/>
          <w:bCs w:val="0"/>
          <w:sz w:val="28"/>
          <w:szCs w:val="28"/>
        </w:rPr>
        <w:lastRenderedPageBreak/>
        <w:t xml:space="preserve">как от самой политической партии, регионального отделения политической партии, выступающих в качестве избирательного объединения, так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и с расчетных счетов региональных отделений и иных зарегистрированных структурных подразделений этой политической партии, образованных </w:t>
      </w:r>
      <w:r w:rsidR="00736CA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других субъектах Российской Федерации, не являющихся на данных выборах избирательным объединением.</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sidR="00C05DB3">
        <w:rPr>
          <w:rFonts w:ascii="Times New Roman" w:hAnsi="Times New Roman" w:cs="Times New Roman"/>
          <w:b w:val="0"/>
          <w:bCs w:val="0"/>
          <w:sz w:val="28"/>
          <w:szCs w:val="28"/>
        </w:rPr>
        <w:t>1</w:t>
      </w:r>
      <w:r>
        <w:rPr>
          <w:rFonts w:ascii="Times New Roman" w:hAnsi="Times New Roman" w:cs="Times New Roman"/>
          <w:b w:val="0"/>
          <w:bCs w:val="0"/>
          <w:sz w:val="28"/>
          <w:szCs w:val="28"/>
        </w:rPr>
        <w:t>.3.</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 xml:space="preserve">Кандидат в соответствии с частью 10 статьи 38 областного закона вправе назначить одного уполномоченного представителя по финансовым вопросам. </w:t>
      </w:r>
    </w:p>
    <w:p w:rsidR="000E6E3D" w:rsidRDefault="000E6E3D" w:rsidP="000E6E3D">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Уполномоченные представители кандидатов по финансовым вопросам регистрируются избирательными комиссиями, осуществляющими регистрацию кандидатов</w:t>
      </w:r>
      <w:r w:rsidR="00F6074E">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в течение трех суток с момента представления </w:t>
      </w:r>
      <w:r w:rsidR="00F607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в избирательную комиссию документов, указанных в части 4 статьи </w:t>
      </w:r>
      <w:r w:rsidR="00F6074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71 областного закона.</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Решение о регистрации (об отказе в регистрации) уполномоченного представителя кандидата по финансовым вопросам оформляется решением соответствующей избирательной комиссии.</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Основаниями для отказа в регистрации уполномоченного представителя кандидата по финансовым вопросам являются:</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отсутствие гражданства Российской Федерации;</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возраст к моменту регистрации менее 18 лет;</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F6074E">
        <w:rPr>
          <w:rFonts w:ascii="Times New Roman" w:hAnsi="Times New Roman" w:cs="Times New Roman"/>
          <w:b w:val="0"/>
          <w:bCs w:val="0"/>
          <w:sz w:val="28"/>
          <w:szCs w:val="28"/>
        </w:rPr>
        <w:t> </w:t>
      </w:r>
      <w:r>
        <w:rPr>
          <w:rFonts w:ascii="Times New Roman" w:hAnsi="Times New Roman" w:cs="Times New Roman"/>
          <w:b w:val="0"/>
          <w:bCs w:val="0"/>
          <w:sz w:val="28"/>
          <w:szCs w:val="28"/>
        </w:rPr>
        <w:t>наличие вступившего в законную силу решения суда о признании гражданина Российской Федерации недееспособным;</w:t>
      </w:r>
    </w:p>
    <w:p w:rsidR="000E6E3D" w:rsidRDefault="000E6E3D" w:rsidP="000E6E3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отбывание наказания в местах лишения свободы по приговору суда, а также отсутствие необходимых документов.</w:t>
      </w:r>
    </w:p>
    <w:p w:rsidR="000E6E3D" w:rsidRDefault="000E6E3D"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представитель кандидата по финансовым вопросам действует в пределах полномочий, предоставленных кандидатом на основании нотариально удостоверенной доверенности </w:t>
      </w:r>
      <w:r>
        <w:rPr>
          <w:rFonts w:ascii="Times New Roman" w:hAnsi="Times New Roman" w:cs="Times New Roman"/>
          <w:i/>
          <w:iCs/>
          <w:sz w:val="28"/>
          <w:szCs w:val="28"/>
        </w:rPr>
        <w:t>(реко</w:t>
      </w:r>
      <w:r w:rsidR="00F37766">
        <w:rPr>
          <w:rFonts w:ascii="Times New Roman" w:hAnsi="Times New Roman" w:cs="Times New Roman"/>
          <w:i/>
          <w:iCs/>
          <w:sz w:val="28"/>
          <w:szCs w:val="28"/>
        </w:rPr>
        <w:t xml:space="preserve">мендуемая форма доверенности – </w:t>
      </w:r>
      <w:r>
        <w:rPr>
          <w:rFonts w:ascii="Times New Roman" w:hAnsi="Times New Roman" w:cs="Times New Roman"/>
          <w:i/>
          <w:iCs/>
          <w:sz w:val="28"/>
          <w:szCs w:val="28"/>
        </w:rPr>
        <w:t xml:space="preserve">приложение №32 к </w:t>
      </w:r>
      <w:r w:rsidR="00F6074E">
        <w:rPr>
          <w:rFonts w:ascii="Times New Roman" w:hAnsi="Times New Roman" w:cs="Times New Roman"/>
          <w:i/>
          <w:iCs/>
          <w:sz w:val="28"/>
          <w:szCs w:val="28"/>
        </w:rPr>
        <w:t xml:space="preserve">постановлению ИКЛО от            23 апреля </w:t>
      </w:r>
      <w:r>
        <w:rPr>
          <w:rFonts w:ascii="Times New Roman" w:hAnsi="Times New Roman" w:cs="Times New Roman"/>
          <w:i/>
          <w:iCs/>
          <w:sz w:val="28"/>
          <w:szCs w:val="28"/>
        </w:rPr>
        <w:t>2019 №41/316)</w:t>
      </w:r>
      <w:r>
        <w:rPr>
          <w:rFonts w:ascii="Times New Roman" w:hAnsi="Times New Roman" w:cs="Times New Roman"/>
          <w:sz w:val="28"/>
          <w:szCs w:val="28"/>
        </w:rPr>
        <w:t xml:space="preserve">.  </w:t>
      </w:r>
    </w:p>
    <w:p w:rsidR="000E6E3D" w:rsidRPr="00C05DB3" w:rsidRDefault="00C05DB3" w:rsidP="00C05DB3">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0E6E3D">
        <w:rPr>
          <w:rFonts w:ascii="Times New Roman" w:hAnsi="Times New Roman" w:cs="Times New Roman"/>
          <w:b w:val="0"/>
          <w:bCs w:val="0"/>
          <w:sz w:val="28"/>
          <w:szCs w:val="28"/>
        </w:rPr>
        <w:t>.4.</w:t>
      </w:r>
      <w:r w:rsidR="00F6074E">
        <w:rPr>
          <w:rFonts w:ascii="Times New Roman" w:hAnsi="Times New Roman" w:cs="Times New Roman"/>
          <w:b w:val="0"/>
          <w:bCs w:val="0"/>
          <w:sz w:val="28"/>
          <w:szCs w:val="28"/>
        </w:rPr>
        <w:t> </w:t>
      </w:r>
      <w:r w:rsidR="000E6E3D">
        <w:rPr>
          <w:rFonts w:ascii="Times New Roman" w:hAnsi="Times New Roman" w:cs="Times New Roman"/>
          <w:b w:val="0"/>
          <w:bCs w:val="0"/>
          <w:sz w:val="28"/>
          <w:szCs w:val="28"/>
        </w:rPr>
        <w:t xml:space="preserve">Специальный избирательный счет открывается кандидатом </w:t>
      </w:r>
      <w:r w:rsidR="00F6074E">
        <w:rPr>
          <w:rFonts w:ascii="Times New Roman" w:hAnsi="Times New Roman" w:cs="Times New Roman"/>
          <w:b w:val="0"/>
          <w:bCs w:val="0"/>
          <w:sz w:val="28"/>
          <w:szCs w:val="28"/>
        </w:rPr>
        <w:t xml:space="preserve">             </w:t>
      </w:r>
      <w:r w:rsidR="000E6E3D">
        <w:rPr>
          <w:rFonts w:ascii="Times New Roman" w:hAnsi="Times New Roman" w:cs="Times New Roman"/>
          <w:b w:val="0"/>
          <w:bCs w:val="0"/>
          <w:sz w:val="28"/>
          <w:szCs w:val="28"/>
        </w:rPr>
        <w:t xml:space="preserve">в указанном соответствующей избирательной комиссией внутреннем структурном подразделении ПАО Сбербанк (далее – ПАО Сбербанк) </w:t>
      </w:r>
      <w:r w:rsidR="00F6074E">
        <w:rPr>
          <w:rFonts w:ascii="Times New Roman" w:hAnsi="Times New Roman" w:cs="Times New Roman"/>
          <w:b w:val="0"/>
          <w:bCs w:val="0"/>
          <w:sz w:val="28"/>
          <w:szCs w:val="28"/>
        </w:rPr>
        <w:t xml:space="preserve">              </w:t>
      </w:r>
      <w:r w:rsidR="000E6E3D">
        <w:rPr>
          <w:rFonts w:ascii="Times New Roman" w:hAnsi="Times New Roman" w:cs="Times New Roman"/>
          <w:b w:val="0"/>
          <w:bCs w:val="0"/>
          <w:sz w:val="28"/>
          <w:szCs w:val="28"/>
        </w:rPr>
        <w:t xml:space="preserve">в соответствии с Порядком открытия, ведения и закрытия специальных счетов кандидатов при проведении выборов депутатов советов депутатов муниципальных образований Ленинградской области (далее – Порядок), согласованным с Отделением по Ленинградской области Северо-Западного главного управления Центрального банка Российской Федерации </w:t>
      </w:r>
      <w:r w:rsidR="00F6074E">
        <w:rPr>
          <w:rFonts w:ascii="Times New Roman" w:hAnsi="Times New Roman" w:cs="Times New Roman"/>
          <w:b w:val="0"/>
          <w:bCs w:val="0"/>
          <w:sz w:val="28"/>
          <w:szCs w:val="28"/>
        </w:rPr>
        <w:t xml:space="preserve">                    </w:t>
      </w:r>
      <w:r w:rsidR="000E6E3D">
        <w:rPr>
          <w:rFonts w:ascii="Times New Roman" w:hAnsi="Times New Roman" w:cs="Times New Roman"/>
          <w:b w:val="0"/>
          <w:bCs w:val="0"/>
          <w:sz w:val="28"/>
          <w:szCs w:val="28"/>
        </w:rPr>
        <w:t>и утвержденным постановлением Избирательной комиссии Ленинградской области от 23 апреля 2019 года № 41/324.</w:t>
      </w:r>
    </w:p>
    <w:p w:rsidR="000E6E3D" w:rsidRDefault="00C05DB3"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 xml:space="preserve">.5. Внесение (перечисление) в избирательный фонд кандидата установленных законом средств, не относящихся </w:t>
      </w:r>
      <w:r w:rsidR="00AF75A5">
        <w:rPr>
          <w:rFonts w:ascii="Times New Roman" w:hAnsi="Times New Roman" w:cs="Times New Roman"/>
          <w:sz w:val="28"/>
          <w:szCs w:val="28"/>
        </w:rPr>
        <w:t xml:space="preserve">к добровольным пожертвованиям, </w:t>
      </w:r>
      <w:r w:rsidR="000E6E3D">
        <w:rPr>
          <w:rFonts w:ascii="Times New Roman" w:hAnsi="Times New Roman" w:cs="Times New Roman"/>
          <w:sz w:val="28"/>
          <w:szCs w:val="28"/>
        </w:rPr>
        <w:t>характеризуется следующими особенностями:</w:t>
      </w:r>
    </w:p>
    <w:p w:rsidR="000E6E3D" w:rsidRDefault="000E6E3D"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при внесении собственных средств в избирательный фонд кандидатом в платежном документе указывается его фамилия, имя, отчество, дата </w:t>
      </w:r>
      <w:r>
        <w:rPr>
          <w:rFonts w:ascii="Times New Roman" w:hAnsi="Times New Roman" w:cs="Times New Roman"/>
          <w:sz w:val="28"/>
          <w:szCs w:val="28"/>
        </w:rPr>
        <w:lastRenderedPageBreak/>
        <w:t>рождения, адрес места жительства, серия и номер паспорта или заменяющего его документа и делается запись «Собственные средства кандидата»;</w:t>
      </w:r>
    </w:p>
    <w:p w:rsidR="000E6E3D" w:rsidRDefault="000E6E3D"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при внесении собственных средств кандидата его уполномоченным представителем по финансовым вопросам в платежном документе указывается фамилия, имя, отчество, дата рождения, адрес места жительства, серия и номер паспорта или заменяющего его документа уполномоченного лица и делается запись «Собственные средства кандидата»;</w:t>
      </w:r>
    </w:p>
    <w:p w:rsidR="000E6E3D" w:rsidRDefault="000E6E3D"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при перечислении средств в избирательный фонд кандидата, выдвинутого избирательным объединением, в поле «Назначение платежа» платежного документа (распоряжения о переводе денежных средств) указывается наименование политической партии, ее регионального отделения, </w:t>
      </w:r>
      <w:r>
        <w:rPr>
          <w:rFonts w:ascii="Times New Roman" w:hAnsi="Times New Roman" w:cs="Times New Roman"/>
          <w:bCs/>
          <w:sz w:val="28"/>
          <w:szCs w:val="28"/>
        </w:rPr>
        <w:t>иного зарегистрированного структурного подразделения этой политической партии</w:t>
      </w:r>
      <w:r w:rsidR="00F6074E">
        <w:rPr>
          <w:rFonts w:ascii="Times New Roman" w:hAnsi="Times New Roman" w:cs="Times New Roman"/>
          <w:bCs/>
          <w:sz w:val="28"/>
          <w:szCs w:val="28"/>
        </w:rPr>
        <w:t>, наименование иного общественного объединения</w:t>
      </w:r>
      <w:r>
        <w:rPr>
          <w:rFonts w:ascii="Times New Roman" w:hAnsi="Times New Roman" w:cs="Times New Roman"/>
          <w:sz w:val="28"/>
          <w:szCs w:val="28"/>
        </w:rPr>
        <w:t xml:space="preserve"> </w:t>
      </w:r>
      <w:r w:rsidR="00F6074E">
        <w:rPr>
          <w:rFonts w:ascii="Times New Roman" w:hAnsi="Times New Roman" w:cs="Times New Roman"/>
          <w:sz w:val="28"/>
          <w:szCs w:val="28"/>
        </w:rPr>
        <w:t xml:space="preserve">        </w:t>
      </w:r>
      <w:r>
        <w:rPr>
          <w:rFonts w:ascii="Times New Roman" w:hAnsi="Times New Roman" w:cs="Times New Roman"/>
          <w:sz w:val="28"/>
          <w:szCs w:val="28"/>
        </w:rPr>
        <w:t>и делается запись «Собственные средства политической партии»</w:t>
      </w:r>
      <w:r w:rsidR="00F6074E">
        <w:rPr>
          <w:rFonts w:ascii="Times New Roman" w:hAnsi="Times New Roman" w:cs="Times New Roman"/>
          <w:sz w:val="28"/>
          <w:szCs w:val="28"/>
        </w:rPr>
        <w:t>, «Собственные средства общественного объединения»</w:t>
      </w:r>
      <w:r>
        <w:rPr>
          <w:rFonts w:ascii="Times New Roman" w:hAnsi="Times New Roman" w:cs="Times New Roman"/>
          <w:sz w:val="28"/>
          <w:szCs w:val="28"/>
        </w:rPr>
        <w:t>.</w:t>
      </w:r>
    </w:p>
    <w:p w:rsidR="000E6E3D" w:rsidRDefault="00C05DB3"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.6.</w:t>
      </w:r>
      <w:r w:rsidR="00F6074E">
        <w:rPr>
          <w:rFonts w:ascii="Times New Roman" w:hAnsi="Times New Roman" w:cs="Times New Roman"/>
          <w:sz w:val="28"/>
          <w:szCs w:val="28"/>
        </w:rPr>
        <w:t> </w:t>
      </w:r>
      <w:r w:rsidR="000E6E3D">
        <w:rPr>
          <w:rFonts w:ascii="Times New Roman" w:hAnsi="Times New Roman" w:cs="Times New Roman"/>
          <w:sz w:val="28"/>
          <w:szCs w:val="28"/>
        </w:rPr>
        <w:t>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для гражданина – безвозмездное внесение собственных средств на специальный избирательный счет кандидата.</w:t>
      </w:r>
    </w:p>
    <w:p w:rsidR="000E6E3D" w:rsidRDefault="00C05DB3"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.7.</w:t>
      </w:r>
      <w:r w:rsidR="00F6074E">
        <w:rPr>
          <w:rFonts w:ascii="Times New Roman" w:hAnsi="Times New Roman" w:cs="Times New Roman"/>
          <w:sz w:val="28"/>
          <w:szCs w:val="28"/>
        </w:rPr>
        <w:t> </w:t>
      </w:r>
      <w:r w:rsidR="000E6E3D">
        <w:rPr>
          <w:rFonts w:ascii="Times New Roman" w:hAnsi="Times New Roman" w:cs="Times New Roman"/>
          <w:sz w:val="28"/>
          <w:szCs w:val="28"/>
        </w:rPr>
        <w:t xml:space="preserve">Добровольное пожертвование гражданина Российской Федерации в избирательный фонд кандидата вносится лично гражданином на специальный избирательный счет в отделение связи, кредитную организацию из собственных средств по предъявлении паспорта или документа, заменяющего паспорт гражданина. При внесении добровольного пожертвования гражданин в распоряжении о переводе денежных средств указывает следующие обязательные сведения о себе: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номера дома, корпуса и квартиры, для общежития – номер комнаты), серию </w:t>
      </w:r>
      <w:r w:rsidR="00F6074E">
        <w:rPr>
          <w:rFonts w:ascii="Times New Roman" w:hAnsi="Times New Roman" w:cs="Times New Roman"/>
          <w:sz w:val="28"/>
          <w:szCs w:val="28"/>
        </w:rPr>
        <w:t xml:space="preserve"> </w:t>
      </w:r>
      <w:r w:rsidR="000E6E3D">
        <w:rPr>
          <w:rFonts w:ascii="Times New Roman" w:hAnsi="Times New Roman" w:cs="Times New Roman"/>
          <w:sz w:val="28"/>
          <w:szCs w:val="28"/>
        </w:rPr>
        <w:t>и номер паспорта или документа, заменяющего паспорт гражданина, сведения о гражданстве.</w:t>
      </w:r>
    </w:p>
    <w:p w:rsidR="000E6E3D" w:rsidRDefault="000E6E3D" w:rsidP="000E6E3D">
      <w:pPr>
        <w:pStyle w:val="ConsPlusTitle"/>
        <w:widowControl/>
        <w:jc w:val="both"/>
        <w:rPr>
          <w:rFonts w:ascii="Times New Roman" w:hAnsi="Times New Roman" w:cs="Times New Roman"/>
          <w:b w:val="0"/>
          <w:bCs w:val="0"/>
          <w:sz w:val="28"/>
        </w:rPr>
      </w:pPr>
      <w:r>
        <w:rPr>
          <w:rFonts w:ascii="Times New Roman" w:hAnsi="Times New Roman" w:cs="Times New Roman"/>
          <w:b w:val="0"/>
          <w:bCs w:val="0"/>
          <w:sz w:val="28"/>
        </w:rPr>
        <w:tab/>
        <w:t>Индивидуальный предприниматель при внесении (перечислении) добровольного пожертвования в платежных документах указывает сведения, обязательные для жертвователей – граждан.</w:t>
      </w:r>
    </w:p>
    <w:p w:rsidR="000E6E3D" w:rsidRDefault="00C05DB3"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.8.</w:t>
      </w:r>
      <w:r w:rsidR="00F6074E">
        <w:rPr>
          <w:rFonts w:ascii="Times New Roman" w:hAnsi="Times New Roman" w:cs="Times New Roman"/>
          <w:sz w:val="28"/>
          <w:szCs w:val="28"/>
        </w:rPr>
        <w:t> </w:t>
      </w:r>
      <w:r w:rsidR="000E6E3D">
        <w:rPr>
          <w:rFonts w:ascii="Times New Roman" w:hAnsi="Times New Roman" w:cs="Times New Roman"/>
          <w:sz w:val="28"/>
          <w:szCs w:val="28"/>
        </w:rPr>
        <w:t xml:space="preserve">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распоряжении </w:t>
      </w:r>
      <w:r w:rsidR="00F6074E">
        <w:rPr>
          <w:rFonts w:ascii="Times New Roman" w:hAnsi="Times New Roman" w:cs="Times New Roman"/>
          <w:sz w:val="28"/>
          <w:szCs w:val="28"/>
        </w:rPr>
        <w:t xml:space="preserve">              </w:t>
      </w:r>
      <w:r w:rsidR="000E6E3D">
        <w:rPr>
          <w:rFonts w:ascii="Times New Roman" w:hAnsi="Times New Roman" w:cs="Times New Roman"/>
          <w:sz w:val="28"/>
          <w:szCs w:val="28"/>
        </w:rPr>
        <w:t>о переводе денежных средств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0E6E3D" w:rsidRDefault="000E6E3D" w:rsidP="000E6E3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Распоряжение о переводе денежных средств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безналичных расчетов и заполнения расчетных документов, с учетом следующих особенностей: в поле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Федерального закона. В качестве отметки об отсутствии ограничений используется следующая запись: «Ограничения, предусмотренные пунктом 6 статьи 58 ФЗ от 12.06.2002 </w:t>
      </w:r>
      <w:r w:rsidR="00AD2C27">
        <w:rPr>
          <w:rFonts w:ascii="Times New Roman" w:hAnsi="Times New Roman" w:cs="Times New Roman"/>
          <w:sz w:val="28"/>
          <w:szCs w:val="28"/>
        </w:rPr>
        <w:t xml:space="preserve">        </w:t>
      </w:r>
      <w:r>
        <w:rPr>
          <w:rFonts w:ascii="Times New Roman" w:hAnsi="Times New Roman" w:cs="Times New Roman"/>
          <w:sz w:val="28"/>
          <w:szCs w:val="28"/>
        </w:rPr>
        <w:t>№ 67-ФЗ, отсутствуют», допускается сокращение: «Отс. огр.».</w:t>
      </w:r>
    </w:p>
    <w:p w:rsidR="000E6E3D" w:rsidRPr="00F37766" w:rsidRDefault="00C05DB3" w:rsidP="00F3776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0E6E3D">
        <w:rPr>
          <w:rFonts w:ascii="Times New Roman" w:hAnsi="Times New Roman" w:cs="Times New Roman"/>
          <w:sz w:val="28"/>
          <w:szCs w:val="28"/>
        </w:rPr>
        <w:t>.9.</w:t>
      </w:r>
      <w:r w:rsidR="00F6074E">
        <w:rPr>
          <w:rFonts w:ascii="Times New Roman" w:hAnsi="Times New Roman" w:cs="Times New Roman"/>
          <w:sz w:val="28"/>
          <w:szCs w:val="28"/>
        </w:rPr>
        <w:t> </w:t>
      </w:r>
      <w:r w:rsidR="000E6E3D">
        <w:rPr>
          <w:rFonts w:ascii="Times New Roman" w:hAnsi="Times New Roman" w:cs="Times New Roman"/>
          <w:sz w:val="28"/>
          <w:szCs w:val="28"/>
        </w:rPr>
        <w:t>Добровольные пожертвования граждан и юридических лиц перечисляются (зачисляются) на специальный избирательный счет кандидата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Ленинградской области и пять операционных дней в пределах Российской Федерации.</w:t>
      </w:r>
    </w:p>
    <w:p w:rsidR="000E6E3D" w:rsidRDefault="00023A9E" w:rsidP="000E6E3D">
      <w:pPr>
        <w:pStyle w:val="14"/>
        <w:spacing w:line="240" w:lineRule="auto"/>
      </w:pPr>
      <w:r>
        <w:t>1</w:t>
      </w:r>
      <w:r w:rsidR="000E6E3D">
        <w:t>.</w:t>
      </w:r>
      <w:r>
        <w:t>10</w:t>
      </w:r>
      <w:r w:rsidR="000E6E3D">
        <w:t>.</w:t>
      </w:r>
      <w:r w:rsidR="00F6074E">
        <w:t> </w:t>
      </w:r>
      <w:r w:rsidR="000E6E3D">
        <w:t xml:space="preserve">В случае отсутствия одного из следующих обязательных реквизитов: для юридического лица – идентификационного номера налогоплательщика, названия, банковских реквизитов, а для гражданина – фамилии, имени, отчества и адреса места жительства, пожертвование признается поступившим от анонимного жертвователя. В соответствии </w:t>
      </w:r>
      <w:r w:rsidR="0058191A">
        <w:t xml:space="preserve">         </w:t>
      </w:r>
      <w:r w:rsidR="000E6E3D">
        <w:t xml:space="preserve">с Федеральным законом пожертвование, поступившее от анонимного жертвователя, не может быть использовано на оплату расходов по проведению избирательной кампании и подлежит перечислению в доход местного бюджета соответствующего муниципального образования не позднее чем через 10 дней со дня поступления на специальный избирательный счет. </w:t>
      </w:r>
    </w:p>
    <w:p w:rsidR="000E6E3D" w:rsidRDefault="00023A9E" w:rsidP="000E6E3D">
      <w:pPr>
        <w:pStyle w:val="14"/>
        <w:spacing w:line="240" w:lineRule="auto"/>
      </w:pPr>
      <w:r>
        <w:t>1</w:t>
      </w:r>
      <w:r w:rsidR="000E6E3D">
        <w:t>.</w:t>
      </w:r>
      <w:r>
        <w:t>11</w:t>
      </w:r>
      <w:r w:rsidR="000E6E3D">
        <w:t>.</w:t>
      </w:r>
      <w:r w:rsidR="0058191A">
        <w:t> </w:t>
      </w:r>
      <w:r w:rsidR="000E6E3D">
        <w:t xml:space="preserve">Если добровольное пожертвование в избирательный фонд кандидата внесено гражданином или юридическим лицом, не имеющим права осуществлять такое пожертвование, либо пожертвование внесено </w:t>
      </w:r>
      <w:r w:rsidR="0058191A">
        <w:t xml:space="preserve">         </w:t>
      </w:r>
      <w:r w:rsidR="000E6E3D">
        <w:t xml:space="preserve">с нарушением пунктов </w:t>
      </w:r>
      <w:r>
        <w:t>1</w:t>
      </w:r>
      <w:r w:rsidR="000E6E3D">
        <w:t xml:space="preserve">.7. и </w:t>
      </w:r>
      <w:r>
        <w:t>1.8. настоящего</w:t>
      </w:r>
      <w:r w:rsidR="0058191A">
        <w:t xml:space="preserve"> </w:t>
      </w:r>
      <w:r>
        <w:t>Порядка</w:t>
      </w:r>
      <w:r w:rsidR="000E6E3D">
        <w:t>, либо пожертвование внесено в размере, превышающем максимальный размер такого пожертвования, кандидат (после получения письменного уведомления от соответствующей избирательной комиссии) обязан не позднее чем через 10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распоряжении о переводе денежных средств причины возврата.</w:t>
      </w:r>
    </w:p>
    <w:p w:rsidR="000E6E3D" w:rsidRDefault="00023A9E" w:rsidP="000E6E3D">
      <w:pPr>
        <w:pStyle w:val="14"/>
        <w:spacing w:line="240" w:lineRule="auto"/>
      </w:pPr>
      <w:r>
        <w:t>1</w:t>
      </w:r>
      <w:r w:rsidR="000E6E3D">
        <w:t>.</w:t>
      </w:r>
      <w:r>
        <w:t>12</w:t>
      </w:r>
      <w:r w:rsidR="000E6E3D">
        <w:t>.</w:t>
      </w:r>
      <w:r w:rsidR="0058191A">
        <w:t> </w:t>
      </w:r>
      <w:r w:rsidR="000E6E3D">
        <w:t>Кандидат вправе возвратить жертвователю любое пожертвование в избирательный фонд, за исключением пожертвования, внесенного анонимным жертвователем.</w:t>
      </w:r>
    </w:p>
    <w:p w:rsidR="000E6E3D" w:rsidRDefault="000E6E3D" w:rsidP="000E6E3D">
      <w:pPr>
        <w:pStyle w:val="14"/>
        <w:spacing w:line="240" w:lineRule="auto"/>
      </w:pPr>
      <w:r>
        <w:lastRenderedPageBreak/>
        <w:t xml:space="preserve">Кандидат вправе возвратить собственные средства, перечисленные </w:t>
      </w:r>
      <w:r w:rsidR="0058191A">
        <w:t xml:space="preserve">       </w:t>
      </w:r>
      <w:r>
        <w:t xml:space="preserve">в избирательный фонд. Кандидат, выдвинутый избирательным объединением по одномандатному (многомандатному) избирательному округу, вправе возвратить политической партии ее собственные средства, перечисленные </w:t>
      </w:r>
      <w:r w:rsidR="0058191A">
        <w:t xml:space="preserve">     </w:t>
      </w:r>
      <w:r>
        <w:t xml:space="preserve">в его избирательный фонд.  </w:t>
      </w:r>
    </w:p>
    <w:p w:rsidR="000E6E3D" w:rsidRDefault="00023A9E" w:rsidP="00023A9E">
      <w:pPr>
        <w:pStyle w:val="14"/>
        <w:spacing w:line="240" w:lineRule="auto"/>
      </w:pPr>
      <w:r>
        <w:t>1</w:t>
      </w:r>
      <w:r w:rsidR="000E6E3D">
        <w:t>.</w:t>
      </w:r>
      <w:r>
        <w:t>13</w:t>
      </w:r>
      <w:r w:rsidR="000E6E3D">
        <w:t>.</w:t>
      </w:r>
      <w:r w:rsidR="0058191A">
        <w:t> </w:t>
      </w:r>
      <w:r w:rsidR="000E6E3D">
        <w:t xml:space="preserve">Кандидат не несет ответственности за принятие пожертвований, при внесении которых жертвователи указали сведения, предусмотренные пунктами </w:t>
      </w:r>
      <w:r>
        <w:t>1</w:t>
      </w:r>
      <w:r w:rsidR="000E6E3D">
        <w:t xml:space="preserve">.7. и </w:t>
      </w:r>
      <w:r>
        <w:t>1</w:t>
      </w:r>
      <w:r w:rsidR="000E6E3D">
        <w:t>.8. настоящ</w:t>
      </w:r>
      <w:r w:rsidR="0058191A">
        <w:t>его</w:t>
      </w:r>
      <w:r w:rsidR="000E6E3D">
        <w:t xml:space="preserve"> </w:t>
      </w:r>
      <w:r w:rsidR="0058191A">
        <w:t>Порядка</w:t>
      </w:r>
      <w:r w:rsidR="000E6E3D">
        <w:t>, оказавшимися недостоверными, если кандидат своевременно не получил информацию о неправомерности данных пожертвований.</w:t>
      </w:r>
    </w:p>
    <w:p w:rsidR="000E6E3D" w:rsidRDefault="000E6E3D" w:rsidP="000E6E3D">
      <w:pPr>
        <w:pStyle w:val="14"/>
        <w:spacing w:line="240" w:lineRule="auto"/>
        <w:ind w:firstLine="0"/>
      </w:pPr>
    </w:p>
    <w:p w:rsidR="000E6E3D" w:rsidRDefault="00023A9E" w:rsidP="00023A9E">
      <w:pPr>
        <w:pStyle w:val="14"/>
        <w:numPr>
          <w:ilvl w:val="0"/>
          <w:numId w:val="8"/>
        </w:numPr>
        <w:spacing w:line="240" w:lineRule="auto"/>
        <w:rPr>
          <w:b/>
        </w:rPr>
      </w:pPr>
      <w:r>
        <w:rPr>
          <w:b/>
        </w:rPr>
        <w:t>Р</w:t>
      </w:r>
      <w:r w:rsidR="000E6E3D">
        <w:rPr>
          <w:b/>
        </w:rPr>
        <w:t>асходование средств избирательных фондов кандидатов</w:t>
      </w:r>
    </w:p>
    <w:p w:rsidR="000E6E3D" w:rsidRDefault="000E6E3D" w:rsidP="000E6E3D">
      <w:pPr>
        <w:pStyle w:val="14"/>
        <w:spacing w:line="240" w:lineRule="auto"/>
        <w:ind w:left="1429" w:firstLine="0"/>
        <w:jc w:val="center"/>
      </w:pPr>
    </w:p>
    <w:p w:rsidR="000E6E3D" w:rsidRDefault="000E6E3D" w:rsidP="000E6E3D">
      <w:pPr>
        <w:pStyle w:val="14"/>
        <w:spacing w:line="240" w:lineRule="auto"/>
        <w:ind w:firstLine="0"/>
      </w:pPr>
      <w:r>
        <w:rPr>
          <w:szCs w:val="28"/>
        </w:rPr>
        <w:tab/>
      </w:r>
      <w:r w:rsidR="00023A9E">
        <w:rPr>
          <w:szCs w:val="28"/>
        </w:rPr>
        <w:t>2</w:t>
      </w:r>
      <w:r>
        <w:rPr>
          <w:szCs w:val="28"/>
        </w:rPr>
        <w:t>.1. Средства избирательных фондов кандидатов имеют целевое назначение и могут использоваться только:</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1) на финансовое обеспечение организационно-технических мероприятий, направленных на сбор подписей избирателей (для кандидатов, выдвинутых в порядке самовыдвижения или избирательным объединением, которые обязаны собирать подписи избирателей в поддержку своего выдвижения), в том числе на оплату труда лиц, привлекаемых для сбора подписей избирателей;</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2) на проведение предвыборной агитации, а также на оплату работ (услуг) информационного и консультационного характера;</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3) на оплату других работ (услуг), выполненных (оказанных) гражданами и юридическими лицами, а также иных расходов, непосредственно связанных с проведением своей избирательной кампании.</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023A9E">
        <w:rPr>
          <w:rFonts w:ascii="Times New Roman" w:hAnsi="Times New Roman" w:cs="Times New Roman"/>
          <w:sz w:val="28"/>
          <w:szCs w:val="28"/>
        </w:rPr>
        <w:t>2</w:t>
      </w:r>
      <w:r>
        <w:rPr>
          <w:rFonts w:ascii="Times New Roman" w:hAnsi="Times New Roman" w:cs="Times New Roman"/>
          <w:sz w:val="28"/>
          <w:szCs w:val="28"/>
        </w:rPr>
        <w:t>.2.</w:t>
      </w:r>
      <w:r w:rsidR="0058191A">
        <w:rPr>
          <w:rFonts w:ascii="Times New Roman" w:hAnsi="Times New Roman" w:cs="Times New Roman"/>
          <w:sz w:val="28"/>
          <w:szCs w:val="28"/>
        </w:rPr>
        <w:t> </w:t>
      </w:r>
      <w:r>
        <w:rPr>
          <w:rFonts w:ascii="Times New Roman" w:hAnsi="Times New Roman" w:cs="Times New Roman"/>
          <w:sz w:val="28"/>
          <w:szCs w:val="28"/>
        </w:rPr>
        <w:t>Кандидат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w:t>
      </w:r>
      <w:r w:rsidR="0058191A">
        <w:rPr>
          <w:rFonts w:ascii="Times New Roman" w:hAnsi="Times New Roman" w:cs="Times New Roman"/>
          <w:sz w:val="28"/>
          <w:szCs w:val="28"/>
        </w:rPr>
        <w:t>,</w:t>
      </w:r>
      <w:r>
        <w:rPr>
          <w:rFonts w:ascii="Times New Roman" w:hAnsi="Times New Roman" w:cs="Times New Roman"/>
          <w:sz w:val="28"/>
          <w:szCs w:val="28"/>
        </w:rPr>
        <w:t xml:space="preserve"> только денежные средства, поступившие в его избирательный фонд в установленном Федеральным и областным законами порядке.</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023A9E">
        <w:rPr>
          <w:rFonts w:ascii="Times New Roman" w:hAnsi="Times New Roman" w:cs="Times New Roman"/>
          <w:sz w:val="28"/>
          <w:szCs w:val="28"/>
        </w:rPr>
        <w:t>2</w:t>
      </w:r>
      <w:r>
        <w:rPr>
          <w:rFonts w:ascii="Times New Roman" w:hAnsi="Times New Roman" w:cs="Times New Roman"/>
          <w:sz w:val="28"/>
          <w:szCs w:val="28"/>
        </w:rPr>
        <w:t>.3.</w:t>
      </w:r>
      <w:r w:rsidR="0058191A">
        <w:rPr>
          <w:rFonts w:ascii="Times New Roman" w:hAnsi="Times New Roman" w:cs="Times New Roman"/>
          <w:sz w:val="28"/>
          <w:szCs w:val="28"/>
          <w:lang w:val="en-US"/>
        </w:rPr>
        <w:t> </w:t>
      </w:r>
      <w:r>
        <w:rPr>
          <w:rFonts w:ascii="Times New Roman" w:hAnsi="Times New Roman" w:cs="Times New Roman"/>
          <w:sz w:val="28"/>
          <w:szCs w:val="28"/>
        </w:rPr>
        <w:t>Кандидат для финансирования избирательной кампании вправе использовать только те средства, которые перечислены отправителями на специальный избирательный счет его избирательного фонда до дня голосования в порядке, установленном Федеральным и областным законами.</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023A9E">
        <w:rPr>
          <w:rFonts w:ascii="Times New Roman" w:hAnsi="Times New Roman" w:cs="Times New Roman"/>
          <w:sz w:val="28"/>
          <w:szCs w:val="28"/>
        </w:rPr>
        <w:t>2</w:t>
      </w:r>
      <w:r>
        <w:rPr>
          <w:rFonts w:ascii="Times New Roman" w:hAnsi="Times New Roman" w:cs="Times New Roman"/>
          <w:sz w:val="28"/>
          <w:szCs w:val="28"/>
        </w:rPr>
        <w:t>.4.</w:t>
      </w:r>
      <w:r w:rsidR="0058191A">
        <w:rPr>
          <w:rFonts w:ascii="Times New Roman" w:hAnsi="Times New Roman" w:cs="Times New Roman"/>
          <w:sz w:val="28"/>
          <w:szCs w:val="28"/>
          <w:lang w:val="en-US"/>
        </w:rPr>
        <w:t> </w:t>
      </w:r>
      <w:r>
        <w:rPr>
          <w:rFonts w:ascii="Times New Roman" w:hAnsi="Times New Roman" w:cs="Times New Roman"/>
          <w:sz w:val="28"/>
          <w:szCs w:val="28"/>
        </w:rPr>
        <w:t xml:space="preserve">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советов депутатов муниципальных образований Ленинградской области.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Под необоснованным занижением расценок понимается реализация товаров, выполнение работ либо оказание услуг по ценам в два и более раза </w:t>
      </w:r>
      <w:r>
        <w:rPr>
          <w:rFonts w:ascii="Times New Roman" w:hAnsi="Times New Roman" w:cs="Times New Roman"/>
          <w:sz w:val="28"/>
          <w:szCs w:val="28"/>
        </w:rPr>
        <w:lastRenderedPageBreak/>
        <w:t>ниже средних по Ленинградской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Ленинградской области.</w:t>
      </w:r>
    </w:p>
    <w:p w:rsidR="000E6E3D" w:rsidRDefault="000E6E3D" w:rsidP="000E6E3D">
      <w:pPr>
        <w:pStyle w:val="ConsPlusNormal"/>
        <w:widowControl/>
        <w:ind w:left="142" w:firstLine="0"/>
        <w:jc w:val="both"/>
        <w:rPr>
          <w:rFonts w:ascii="Times New Roman" w:hAnsi="Times New Roman" w:cs="Times New Roman"/>
          <w:bCs/>
          <w:sz w:val="28"/>
        </w:rPr>
      </w:pPr>
      <w:r>
        <w:rPr>
          <w:rFonts w:ascii="Times New Roman" w:hAnsi="Times New Roman" w:cs="Times New Roman"/>
          <w:sz w:val="28"/>
          <w:szCs w:val="28"/>
        </w:rPr>
        <w:tab/>
      </w:r>
      <w:r w:rsidR="00023A9E">
        <w:rPr>
          <w:rFonts w:ascii="Times New Roman" w:hAnsi="Times New Roman" w:cs="Times New Roman"/>
          <w:sz w:val="28"/>
          <w:szCs w:val="28"/>
        </w:rPr>
        <w:t>2</w:t>
      </w:r>
      <w:r>
        <w:rPr>
          <w:rFonts w:ascii="Times New Roman" w:hAnsi="Times New Roman" w:cs="Times New Roman"/>
          <w:sz w:val="28"/>
          <w:szCs w:val="28"/>
        </w:rPr>
        <w:t>.5.</w:t>
      </w:r>
      <w:r w:rsidR="0058191A">
        <w:rPr>
          <w:rFonts w:ascii="Times New Roman" w:hAnsi="Times New Roman" w:cs="Times New Roman"/>
          <w:sz w:val="28"/>
          <w:szCs w:val="28"/>
          <w:lang w:val="en-US"/>
        </w:rPr>
        <w:t> </w:t>
      </w:r>
      <w:r>
        <w:rPr>
          <w:rFonts w:ascii="Times New Roman" w:hAnsi="Times New Roman" w:cs="Times New Roman"/>
          <w:sz w:val="28"/>
          <w:szCs w:val="28"/>
        </w:rPr>
        <w:t>Подписные листы могут быть изготовлены как типографским способом, так и на собственной оргтехнике кандидата. Независимо от способа изготовления, подписные листы должны быть оплачены за счет средств соответствующего избирательного фонда кандидата. Данное требование распространяется как на кандидатов</w:t>
      </w:r>
      <w:r w:rsidR="0058191A">
        <w:rPr>
          <w:rFonts w:ascii="Times New Roman" w:hAnsi="Times New Roman" w:cs="Times New Roman"/>
          <w:sz w:val="28"/>
          <w:szCs w:val="28"/>
        </w:rPr>
        <w:t>,</w:t>
      </w:r>
      <w:r>
        <w:rPr>
          <w:rFonts w:ascii="Times New Roman" w:hAnsi="Times New Roman" w:cs="Times New Roman"/>
          <w:sz w:val="28"/>
          <w:szCs w:val="28"/>
        </w:rPr>
        <w:t xml:space="preserve"> создавших избирательный фонд с открытием специального избирательного счета, так и на кандидатов</w:t>
      </w:r>
      <w:r w:rsidR="0058191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rPr>
        <w:t xml:space="preserve">создавших избирательный фонд без открытия специального избирательного счета. </w:t>
      </w:r>
    </w:p>
    <w:p w:rsidR="000E6E3D" w:rsidRDefault="000E6E3D" w:rsidP="000E6E3D">
      <w:pPr>
        <w:pStyle w:val="ConsPlusNormal"/>
        <w:widowControl/>
        <w:ind w:left="142" w:firstLine="0"/>
        <w:jc w:val="both"/>
        <w:rPr>
          <w:rFonts w:ascii="Times New Roman" w:hAnsi="Times New Roman" w:cs="Times New Roman"/>
          <w:bCs/>
          <w:sz w:val="28"/>
        </w:rPr>
      </w:pPr>
      <w:r>
        <w:rPr>
          <w:rFonts w:ascii="Times New Roman" w:hAnsi="Times New Roman" w:cs="Times New Roman"/>
          <w:bCs/>
          <w:sz w:val="28"/>
        </w:rPr>
        <w:tab/>
        <w:t>На муниципальных выборах подписи могут собираться со дня, следующего за днем уведомления соответствующей избирательной комиссии о выдвижении кандидата, при этом оплата изготовления подписных листов может быть произведена позднее дня начала сбора подписей.</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bCs/>
          <w:sz w:val="28"/>
        </w:rPr>
        <w:tab/>
      </w:r>
      <w:r w:rsidR="00023A9E">
        <w:rPr>
          <w:rFonts w:ascii="Times New Roman" w:hAnsi="Times New Roman" w:cs="Times New Roman"/>
          <w:bCs/>
          <w:sz w:val="28"/>
        </w:rPr>
        <w:t>2</w:t>
      </w:r>
      <w:r>
        <w:rPr>
          <w:rFonts w:ascii="Times New Roman" w:hAnsi="Times New Roman" w:cs="Times New Roman"/>
          <w:bCs/>
          <w:sz w:val="28"/>
        </w:rPr>
        <w:t>.6.</w:t>
      </w:r>
      <w:r w:rsidR="0058191A">
        <w:rPr>
          <w:rFonts w:ascii="Times New Roman" w:hAnsi="Times New Roman" w:cs="Times New Roman"/>
          <w:bCs/>
          <w:sz w:val="28"/>
        </w:rPr>
        <w:t> </w:t>
      </w:r>
      <w:r>
        <w:rPr>
          <w:rFonts w:ascii="Times New Roman" w:hAnsi="Times New Roman" w:cs="Times New Roman"/>
          <w:bCs/>
          <w:sz w:val="28"/>
        </w:rPr>
        <w:t xml:space="preserve">Кандидат, создавший избирательный фонд без открытия специального избирательного счета, в качестве документов, подтверждающих оплату изготовления подписных листов, предоставляет </w:t>
      </w:r>
      <w:r w:rsidR="0058191A">
        <w:rPr>
          <w:rFonts w:ascii="Times New Roman" w:hAnsi="Times New Roman" w:cs="Times New Roman"/>
          <w:bCs/>
          <w:sz w:val="28"/>
        </w:rPr>
        <w:t xml:space="preserve">    </w:t>
      </w:r>
      <w:r>
        <w:rPr>
          <w:rFonts w:ascii="Times New Roman" w:hAnsi="Times New Roman" w:cs="Times New Roman"/>
          <w:bCs/>
          <w:sz w:val="28"/>
        </w:rPr>
        <w:t xml:space="preserve">в избирательную комиссию: кассовые и товарные чеки на покупку бумаги, расходных материалов для картриджа (если подписные листы изготавливались на собственной оргтехнике); договор с организацией на оказание услуг по изготовлению подписных листов, акт выполненных работ и документ, подтверждающий оплату (если подписные листы изготавливались типографским способом);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023A9E">
        <w:rPr>
          <w:rFonts w:ascii="Times New Roman" w:hAnsi="Times New Roman" w:cs="Times New Roman"/>
          <w:sz w:val="28"/>
          <w:szCs w:val="28"/>
        </w:rPr>
        <w:t>2</w:t>
      </w:r>
      <w:r>
        <w:rPr>
          <w:rFonts w:ascii="Times New Roman" w:hAnsi="Times New Roman" w:cs="Times New Roman"/>
          <w:sz w:val="28"/>
          <w:szCs w:val="28"/>
        </w:rPr>
        <w:t>.7.</w:t>
      </w:r>
      <w:r w:rsidR="0058191A">
        <w:rPr>
          <w:rFonts w:ascii="Times New Roman" w:hAnsi="Times New Roman" w:cs="Times New Roman"/>
          <w:sz w:val="28"/>
          <w:szCs w:val="28"/>
        </w:rPr>
        <w:t> </w:t>
      </w:r>
      <w:r>
        <w:rPr>
          <w:rFonts w:ascii="Times New Roman" w:hAnsi="Times New Roman" w:cs="Times New Roman"/>
          <w:sz w:val="28"/>
          <w:szCs w:val="28"/>
        </w:rPr>
        <w:t>Реализация товаров, выполнение платных работ и оказание платных услуг гражданами и юридическими лицами для кандидата должны оформляться договором в письменной форме с указанием сведений об объеме поручаемой работы, ее стоимости, расценок по видам работ, порядка оплаты, сроков выполнения работ. Выполненные работы и услуги должны подтверждаться актами о выполнении работ, накладными на получение товаров подписанными сторонами договора.</w:t>
      </w:r>
    </w:p>
    <w:p w:rsidR="000E6E3D" w:rsidRDefault="000E6E3D" w:rsidP="000E6E3D">
      <w:pPr>
        <w:pStyle w:val="ConsPlusNorma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Выполнение оплачиваемых работ (оказание платных услуг), реализация товаров, прямо или косвенно связанных с выборами </w:t>
      </w:r>
      <w:r w:rsidR="007B10FB">
        <w:rPr>
          <w:rFonts w:ascii="Times New Roman" w:hAnsi="Times New Roman" w:cs="Times New Roman"/>
          <w:sz w:val="28"/>
          <w:szCs w:val="28"/>
        </w:rPr>
        <w:t xml:space="preserve">                   </w:t>
      </w:r>
      <w:r>
        <w:rPr>
          <w:rFonts w:ascii="Times New Roman" w:hAnsi="Times New Roman" w:cs="Times New Roman"/>
          <w:sz w:val="28"/>
          <w:szCs w:val="28"/>
        </w:rPr>
        <w:t>и направленных на достижение определенного результата на выборах, запрещаются без документально подтвержденного по форме № 1-2 (приложение №</w:t>
      </w:r>
      <w:r w:rsidR="00565FD3">
        <w:rPr>
          <w:rFonts w:ascii="Times New Roman" w:hAnsi="Times New Roman" w:cs="Times New Roman"/>
          <w:sz w:val="28"/>
          <w:szCs w:val="28"/>
        </w:rPr>
        <w:t>1</w:t>
      </w:r>
      <w:r>
        <w:rPr>
          <w:rFonts w:ascii="Times New Roman" w:hAnsi="Times New Roman" w:cs="Times New Roman"/>
          <w:sz w:val="28"/>
          <w:szCs w:val="28"/>
        </w:rPr>
        <w:t>) согласия кандидата, уполномоченного представителя кандидата по финансовым вопросам и без оплаты из средств избирательного фонда.</w:t>
      </w:r>
    </w:p>
    <w:p w:rsidR="000E6E3D" w:rsidRDefault="000E6E3D" w:rsidP="000E6E3D">
      <w:pPr>
        <w:pStyle w:val="ConsPlusNormal"/>
        <w:ind w:left="142" w:firstLine="0"/>
        <w:jc w:val="both"/>
        <w:rPr>
          <w:rFonts w:ascii="Times New Roman" w:hAnsi="Times New Roman" w:cs="Times New Roman"/>
          <w:sz w:val="28"/>
          <w:szCs w:val="28"/>
        </w:rPr>
      </w:pPr>
      <w:r>
        <w:rPr>
          <w:rFonts w:ascii="Times New Roman" w:hAnsi="Times New Roman" w:cs="Times New Roman"/>
          <w:sz w:val="28"/>
          <w:szCs w:val="28"/>
        </w:rPr>
        <w:tab/>
        <w:t xml:space="preserve">Основанием произведенных из избирательного фонда расходов является договор, заключенный между кандидатом (или от имени кандидата </w:t>
      </w:r>
      <w:r>
        <w:rPr>
          <w:rFonts w:ascii="Times New Roman" w:hAnsi="Times New Roman" w:cs="Times New Roman"/>
          <w:sz w:val="28"/>
          <w:szCs w:val="28"/>
        </w:rPr>
        <w:lastRenderedPageBreak/>
        <w:t xml:space="preserve">его уполномоченным представителем по финансовым вопросам)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и гражданином или юридическим лицом. Договоры возмездного выполнения работ (оказания услуг) гражданином либо юридическим лицом заключаются только в письменной форме.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Расчеты кандидата с юридическими лицами за выполнение работ (оказание услуг) производятся только в безналичном порядке.</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.8.</w:t>
      </w:r>
      <w:r w:rsidR="007B10FB">
        <w:rPr>
          <w:rFonts w:ascii="Times New Roman" w:hAnsi="Times New Roman" w:cs="Times New Roman"/>
          <w:sz w:val="28"/>
          <w:szCs w:val="28"/>
        </w:rPr>
        <w:t> </w:t>
      </w:r>
      <w:r>
        <w:rPr>
          <w:rFonts w:ascii="Times New Roman" w:hAnsi="Times New Roman" w:cs="Times New Roman"/>
          <w:sz w:val="28"/>
          <w:szCs w:val="28"/>
        </w:rPr>
        <w:t>Законодательство Российской Федерации о выборах содержит понятие «предвыборная агитация», к которой относится деятельность, осуществляемая в период избирательной кампании и имеющая целью побудить или побуждающая избирателей к голосованию за кандидата (пункт 4 статьи 2 Федерального закона).</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При этом «агитационный период», то есть период, в течение которого разрешается проводить предвыборную агитацию (пункт 2 статьи 2 Федерального закона), для различных участников избирательного процесса устанавливается избирательным законодательством отдельно.</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Для кандидата, выдвинутого непосредственно, агитационный период начинается со дня представления кандидатом в избирательную комиссию заявления о согласии баллотироваться.</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Прекращается агитационный период для всех одновременно – в ноль часов по местному времени дня, предшествующего дню голосования (пункт 1 статьи 49 Федерального закона).</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Предвыборная агитация вне агитационного периода, установленного законодательством о выборах, влечет административную ответственность (статья 5.10 Кодекса Российской Федерации об административных правонарушениях).</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В соответствии с пунктом 5 статьи 48 Федерального закона все расходы на проведение предвыборной агитации осуществляются исключительно за счет средств избирательного фонда кандидата.</w:t>
      </w:r>
    </w:p>
    <w:p w:rsidR="000E6E3D" w:rsidRDefault="000E6E3D" w:rsidP="000E6E3D">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Изготовление и распространение агитационных материалов без предварительной оплаты за счет средств соответствующего избирательного фонда запрещены (пункты 5 и 6 статьи 54 Федерального закона). За изготовление или распространение в период подготовки и проведения выборов печатных, аудиовизуальных и иных агитационных материалов с нарушением требований, установленных законодательством о выборах, предусматривается административная ответственность (часть 1 статьи 5.12 Кодекса Российской Федерации об административных правонарушениях).</w:t>
      </w:r>
    </w:p>
    <w:p w:rsidR="000E6E3D" w:rsidRDefault="000E6E3D" w:rsidP="000E6E3D">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Все агитационные материалы должны изготавливаться на территории Российской Федерации.</w:t>
      </w:r>
    </w:p>
    <w:p w:rsidR="000E6E3D" w:rsidRDefault="00565FD3" w:rsidP="000E6E3D">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w:t>
      </w:r>
      <w:r w:rsidR="000E6E3D">
        <w:rPr>
          <w:rFonts w:ascii="Times New Roman" w:hAnsi="Times New Roman" w:cs="Times New Roman"/>
          <w:sz w:val="28"/>
          <w:szCs w:val="28"/>
        </w:rPr>
        <w:t>.9.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предусмотренных</w:t>
      </w:r>
      <w:r w:rsidR="00AD2C27">
        <w:rPr>
          <w:rFonts w:ascii="Times New Roman" w:hAnsi="Times New Roman" w:cs="Times New Roman"/>
          <w:sz w:val="28"/>
          <w:szCs w:val="28"/>
        </w:rPr>
        <w:t xml:space="preserve"> статьей 54 Федерального закона.</w:t>
      </w:r>
      <w:r w:rsidR="000E6E3D">
        <w:rPr>
          <w:rFonts w:ascii="Times New Roman" w:hAnsi="Times New Roman" w:cs="Times New Roman"/>
          <w:sz w:val="28"/>
          <w:szCs w:val="28"/>
        </w:rPr>
        <w:t xml:space="preserve">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.10.</w:t>
      </w:r>
      <w:r w:rsidR="007B10FB">
        <w:rPr>
          <w:rFonts w:ascii="Times New Roman" w:hAnsi="Times New Roman" w:cs="Times New Roman"/>
          <w:sz w:val="28"/>
          <w:szCs w:val="28"/>
        </w:rPr>
        <w:t> </w:t>
      </w:r>
      <w:r>
        <w:rPr>
          <w:rFonts w:ascii="Times New Roman" w:hAnsi="Times New Roman" w:cs="Times New Roman"/>
          <w:sz w:val="28"/>
          <w:szCs w:val="28"/>
        </w:rPr>
        <w:t xml:space="preserve">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w:t>
      </w:r>
      <w:r>
        <w:rPr>
          <w:rFonts w:ascii="Times New Roman" w:hAnsi="Times New Roman" w:cs="Times New Roman"/>
          <w:sz w:val="28"/>
          <w:szCs w:val="28"/>
        </w:rPr>
        <w:lastRenderedPageBreak/>
        <w:t xml:space="preserve">материала, продолжительность предоставляемого эфирного времени, размер и порядок его оплаты, формы и условия участия журналиста (ведущего)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с указанием канала вещания, названия передачи и времени ее выхода </w:t>
      </w:r>
      <w:r w:rsidR="007B10FB">
        <w:rPr>
          <w:rFonts w:ascii="Times New Roman" w:hAnsi="Times New Roman" w:cs="Times New Roman"/>
          <w:sz w:val="28"/>
          <w:szCs w:val="28"/>
        </w:rPr>
        <w:t xml:space="preserve">           </w:t>
      </w:r>
      <w:r>
        <w:rPr>
          <w:rFonts w:ascii="Times New Roman" w:hAnsi="Times New Roman" w:cs="Times New Roman"/>
          <w:sz w:val="28"/>
          <w:szCs w:val="28"/>
        </w:rPr>
        <w:t>в эфир.</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.11.</w:t>
      </w:r>
      <w:r w:rsidR="007B10FB">
        <w:rPr>
          <w:rFonts w:ascii="Times New Roman" w:hAnsi="Times New Roman" w:cs="Times New Roman"/>
          <w:sz w:val="28"/>
          <w:szCs w:val="28"/>
        </w:rPr>
        <w:t> </w:t>
      </w:r>
      <w:r>
        <w:rPr>
          <w:rFonts w:ascii="Times New Roman" w:hAnsi="Times New Roman" w:cs="Times New Roman"/>
          <w:sz w:val="28"/>
          <w:szCs w:val="28"/>
        </w:rPr>
        <w:t xml:space="preserve">Платежный документ о перечислении в полном объеме средств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в оплату стоимости эфирного времени передается в ПАО Сбербанк зарегистрированным кандидатом или его уполномоченным представителем по финансовым вопросам не позднее чем за </w:t>
      </w:r>
      <w:r w:rsidR="007B10FB">
        <w:rPr>
          <w:rFonts w:ascii="Times New Roman" w:hAnsi="Times New Roman" w:cs="Times New Roman"/>
          <w:sz w:val="28"/>
          <w:szCs w:val="28"/>
        </w:rPr>
        <w:t xml:space="preserve">один </w:t>
      </w:r>
      <w:r>
        <w:rPr>
          <w:rFonts w:ascii="Times New Roman" w:hAnsi="Times New Roman" w:cs="Times New Roman"/>
          <w:sz w:val="28"/>
          <w:szCs w:val="28"/>
        </w:rPr>
        <w:t xml:space="preserve">день до дня предоставления эфирного времени. </w:t>
      </w:r>
    </w:p>
    <w:p w:rsidR="000E6E3D" w:rsidRDefault="000E6E3D" w:rsidP="000E6E3D">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 xml:space="preserve">Платежный документ о перечислении в полном объеме средств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в оплату стоимости печатной площади передается в ПАО Сбербанк зарегистрированным кандидатом или его уполномоченным представителем по финансовым вопросам не позднее чем за два дня до дня публикации предвыборного агитационного материала. </w:t>
      </w:r>
    </w:p>
    <w:p w:rsidR="000E6E3D" w:rsidRDefault="00565FD3" w:rsidP="000E6E3D">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w:t>
      </w:r>
      <w:r w:rsidR="000E6E3D">
        <w:rPr>
          <w:rFonts w:ascii="Times New Roman" w:hAnsi="Times New Roman" w:cs="Times New Roman"/>
          <w:sz w:val="28"/>
          <w:szCs w:val="28"/>
        </w:rPr>
        <w:t>.12.</w:t>
      </w:r>
      <w:r w:rsidR="007B10FB">
        <w:rPr>
          <w:rFonts w:ascii="Times New Roman" w:hAnsi="Times New Roman" w:cs="Times New Roman"/>
          <w:sz w:val="28"/>
          <w:szCs w:val="28"/>
        </w:rPr>
        <w:t> </w:t>
      </w:r>
      <w:r w:rsidR="000E6E3D">
        <w:rPr>
          <w:rFonts w:ascii="Times New Roman" w:hAnsi="Times New Roman" w:cs="Times New Roman"/>
          <w:sz w:val="28"/>
          <w:szCs w:val="28"/>
        </w:rPr>
        <w:t>Копия платежного документа с отметкой ПАО Сбербанк представляется зарегистрированным кандидатом или его уполномоченным представителем по финансовым вопросам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.13.</w:t>
      </w:r>
      <w:r w:rsidR="007B10FB">
        <w:rPr>
          <w:rFonts w:ascii="Times New Roman" w:hAnsi="Times New Roman" w:cs="Times New Roman"/>
          <w:sz w:val="28"/>
          <w:szCs w:val="28"/>
        </w:rPr>
        <w:t> </w:t>
      </w:r>
      <w:r>
        <w:rPr>
          <w:rFonts w:ascii="Times New Roman" w:hAnsi="Times New Roman" w:cs="Times New Roman"/>
          <w:sz w:val="28"/>
          <w:szCs w:val="28"/>
        </w:rPr>
        <w:t xml:space="preserve">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зарегистрированного кандидата.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.14.</w:t>
      </w:r>
      <w:r w:rsidR="007B10FB">
        <w:rPr>
          <w:rFonts w:ascii="Times New Roman" w:hAnsi="Times New Roman" w:cs="Times New Roman"/>
          <w:sz w:val="28"/>
          <w:szCs w:val="28"/>
        </w:rPr>
        <w:t> </w:t>
      </w:r>
      <w:r>
        <w:rPr>
          <w:rFonts w:ascii="Times New Roman" w:hAnsi="Times New Roman" w:cs="Times New Roman"/>
          <w:sz w:val="28"/>
          <w:szCs w:val="28"/>
        </w:rPr>
        <w:t xml:space="preserve">Во всех предвыборных агитационных материалах, размещаемых </w:t>
      </w:r>
      <w:r w:rsidR="007B10FB">
        <w:rPr>
          <w:rFonts w:ascii="Times New Roman" w:hAnsi="Times New Roman" w:cs="Times New Roman"/>
          <w:sz w:val="28"/>
          <w:szCs w:val="28"/>
        </w:rPr>
        <w:t xml:space="preserve">  </w:t>
      </w:r>
      <w:r>
        <w:rPr>
          <w:rFonts w:ascii="Times New Roman" w:hAnsi="Times New Roman" w:cs="Times New Roman"/>
          <w:sz w:val="28"/>
          <w:szCs w:val="28"/>
        </w:rPr>
        <w:t>в периодических печатных изданиях за плату, должна содержаться информация: из средств избирательного фонда какого зарегистрированного кандидата была оплачена публикация.</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.15.</w:t>
      </w:r>
      <w:r w:rsidR="007B10FB">
        <w:rPr>
          <w:rFonts w:ascii="Times New Roman" w:hAnsi="Times New Roman" w:cs="Times New Roman"/>
          <w:sz w:val="28"/>
          <w:szCs w:val="28"/>
        </w:rPr>
        <w:t> </w:t>
      </w:r>
      <w:r>
        <w:rPr>
          <w:rFonts w:ascii="Times New Roman" w:hAnsi="Times New Roman" w:cs="Times New Roman"/>
          <w:sz w:val="28"/>
          <w:szCs w:val="28"/>
        </w:rPr>
        <w:t>Все печатные и аудиовизуальные агитационные материалы должны</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содержать наименование, юридический адрес </w:t>
      </w:r>
      <w:r w:rsidR="007B10FB">
        <w:rPr>
          <w:rFonts w:ascii="Times New Roman" w:hAnsi="Times New Roman" w:cs="Times New Roman"/>
          <w:sz w:val="28"/>
          <w:szCs w:val="28"/>
        </w:rPr>
        <w:t xml:space="preserve">                                     </w:t>
      </w:r>
      <w:r>
        <w:rPr>
          <w:rFonts w:ascii="Times New Roman" w:hAnsi="Times New Roman" w:cs="Times New Roman"/>
          <w:sz w:val="28"/>
          <w:szCs w:val="28"/>
        </w:rPr>
        <w:t>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дате выпуска этих материалов и указание об оплате их изготовления из средств соответствующего избирательного фонда.</w:t>
      </w:r>
    </w:p>
    <w:p w:rsidR="000E6E3D" w:rsidRDefault="00565FD3" w:rsidP="000E6E3D">
      <w:pPr>
        <w:pStyle w:val="12-15"/>
        <w:widowControl/>
        <w:spacing w:line="240" w:lineRule="auto"/>
        <w:rPr>
          <w:sz w:val="28"/>
        </w:rPr>
      </w:pPr>
      <w:r>
        <w:rPr>
          <w:sz w:val="28"/>
        </w:rPr>
        <w:lastRenderedPageBreak/>
        <w:t>2</w:t>
      </w:r>
      <w:r w:rsidR="000E6E3D">
        <w:rPr>
          <w:sz w:val="28"/>
        </w:rPr>
        <w:t>.16.</w:t>
      </w:r>
      <w:r w:rsidR="007B10FB">
        <w:rPr>
          <w:sz w:val="28"/>
        </w:rPr>
        <w:t> </w:t>
      </w:r>
      <w:r w:rsidR="000E6E3D">
        <w:rPr>
          <w:sz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0E6E3D" w:rsidRDefault="000E6E3D" w:rsidP="000E6E3D">
      <w:pPr>
        <w:pStyle w:val="12-15"/>
        <w:widowControl/>
        <w:spacing w:line="240" w:lineRule="auto"/>
        <w:rPr>
          <w:sz w:val="28"/>
        </w:rPr>
      </w:pPr>
      <w:r>
        <w:rPr>
          <w:sz w:val="28"/>
        </w:rPr>
        <w:t>При перечислении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0E6E3D" w:rsidRDefault="000E6E3D" w:rsidP="000E6E3D">
      <w:pPr>
        <w:pStyle w:val="12-15"/>
        <w:widowControl/>
        <w:spacing w:line="240" w:lineRule="auto"/>
        <w:ind w:firstLine="0"/>
        <w:rPr>
          <w:sz w:val="28"/>
        </w:rPr>
      </w:pPr>
      <w:r>
        <w:rPr>
          <w:sz w:val="28"/>
        </w:rPr>
        <w:tab/>
        <w:t xml:space="preserve">Наименование предвыборного агитационного материала определяется кандидатом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w:t>
      </w:r>
      <w:r w:rsidR="007B10FB">
        <w:rPr>
          <w:sz w:val="28"/>
        </w:rPr>
        <w:t xml:space="preserve">            </w:t>
      </w:r>
      <w:r>
        <w:rPr>
          <w:sz w:val="28"/>
        </w:rPr>
        <w:t>в соответствии с требованиями пункта 3 статьи 54 Федерального закона.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.17.</w:t>
      </w:r>
      <w:r w:rsidR="007B10FB">
        <w:rPr>
          <w:rFonts w:ascii="Times New Roman" w:hAnsi="Times New Roman" w:cs="Times New Roman"/>
          <w:sz w:val="28"/>
          <w:szCs w:val="28"/>
        </w:rPr>
        <w:t> </w:t>
      </w:r>
      <w:r>
        <w:rPr>
          <w:rFonts w:ascii="Times New Roman" w:hAnsi="Times New Roman" w:cs="Times New Roman"/>
          <w:sz w:val="28"/>
          <w:szCs w:val="28"/>
        </w:rPr>
        <w:t xml:space="preserve">В период избирательной кампании оплата рекламы коммерческой и иной не связанной с выборами депутатов советов депутатов муниципальных образований </w:t>
      </w:r>
      <w:r w:rsidR="007B10FB">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с использованием фамилии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и изображения кандидата осуществляется за счет средств избирательного фонда кандидата. </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t>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0E6E3D" w:rsidRDefault="000E6E3D" w:rsidP="000E6E3D">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.18.</w:t>
      </w:r>
      <w:r w:rsidR="007B10FB">
        <w:rPr>
          <w:rFonts w:ascii="Times New Roman" w:hAnsi="Times New Roman" w:cs="Times New Roman"/>
          <w:sz w:val="28"/>
          <w:szCs w:val="28"/>
        </w:rPr>
        <w:t> </w:t>
      </w:r>
      <w:r>
        <w:rPr>
          <w:rFonts w:ascii="Times New Roman" w:hAnsi="Times New Roman" w:cs="Times New Roman"/>
          <w:sz w:val="28"/>
          <w:szCs w:val="28"/>
        </w:rPr>
        <w:t>Юридические лица и граждане могут оказывать материальную поддержку кандидатам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0E6E3D" w:rsidRPr="00565FD3" w:rsidRDefault="000E6E3D" w:rsidP="00565FD3">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ab/>
      </w:r>
      <w:r w:rsidR="00565FD3">
        <w:rPr>
          <w:rFonts w:ascii="Times New Roman" w:hAnsi="Times New Roman" w:cs="Times New Roman"/>
          <w:sz w:val="28"/>
          <w:szCs w:val="28"/>
        </w:rPr>
        <w:t>2</w:t>
      </w:r>
      <w:r>
        <w:rPr>
          <w:rFonts w:ascii="Times New Roman" w:hAnsi="Times New Roman" w:cs="Times New Roman"/>
          <w:sz w:val="28"/>
          <w:szCs w:val="28"/>
        </w:rPr>
        <w:t>.19.</w:t>
      </w:r>
      <w:r w:rsidR="007B10FB">
        <w:rPr>
          <w:rFonts w:ascii="Times New Roman" w:hAnsi="Times New Roman" w:cs="Times New Roman"/>
          <w:sz w:val="28"/>
          <w:szCs w:val="28"/>
        </w:rPr>
        <w:t> </w:t>
      </w:r>
      <w:r>
        <w:rPr>
          <w:rFonts w:ascii="Times New Roman" w:hAnsi="Times New Roman" w:cs="Times New Roman"/>
          <w:sz w:val="28"/>
          <w:szCs w:val="28"/>
        </w:rPr>
        <w:t xml:space="preserve">Кандидатам, их доверенным лицам и уполномоченным представителям по финансовым вопросам, а также иным лицам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проводить вознаграждение избирателей, выполнявших указанную организационную работу, участвовавших в предвыборной агитации,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w:t>
      </w:r>
      <w:r w:rsidR="007B10FB">
        <w:rPr>
          <w:rFonts w:ascii="Times New Roman" w:hAnsi="Times New Roman" w:cs="Times New Roman"/>
          <w:sz w:val="28"/>
          <w:szCs w:val="28"/>
        </w:rPr>
        <w:t xml:space="preserve">     </w:t>
      </w:r>
      <w:r>
        <w:rPr>
          <w:rFonts w:ascii="Times New Roman" w:hAnsi="Times New Roman" w:cs="Times New Roman"/>
          <w:sz w:val="28"/>
          <w:szCs w:val="28"/>
        </w:rPr>
        <w:t xml:space="preserve">и других материальных благ (в том числе по итогам голосования), оказания </w:t>
      </w:r>
      <w:r>
        <w:rPr>
          <w:rFonts w:ascii="Times New Roman" w:hAnsi="Times New Roman" w:cs="Times New Roman"/>
          <w:sz w:val="28"/>
          <w:szCs w:val="28"/>
        </w:rPr>
        <w:lastRenderedPageBreak/>
        <w:t xml:space="preserve">услуг иначе чем на основании принимаемых в соответствии </w:t>
      </w:r>
      <w:r w:rsidR="007B10FB">
        <w:rPr>
          <w:rFonts w:ascii="Times New Roman" w:hAnsi="Times New Roman" w:cs="Times New Roman"/>
          <w:sz w:val="28"/>
          <w:szCs w:val="28"/>
        </w:rPr>
        <w:t xml:space="preserve">                           </w:t>
      </w:r>
      <w:r>
        <w:rPr>
          <w:rFonts w:ascii="Times New Roman" w:hAnsi="Times New Roman" w:cs="Times New Roman"/>
          <w:sz w:val="28"/>
          <w:szCs w:val="28"/>
        </w:rPr>
        <w:t>с Законодательством Российской Федерации решений органов государственной власти, органов местного самоуправления.</w:t>
      </w:r>
    </w:p>
    <w:p w:rsidR="000E6E3D" w:rsidRDefault="000E6E3D" w:rsidP="000E6E3D">
      <w:pPr>
        <w:pStyle w:val="14"/>
        <w:spacing w:line="240" w:lineRule="auto"/>
        <w:ind w:firstLine="0"/>
      </w:pPr>
    </w:p>
    <w:p w:rsidR="000E6E3D" w:rsidRDefault="00565FD3" w:rsidP="000E6E3D">
      <w:pPr>
        <w:pStyle w:val="14"/>
        <w:spacing w:line="240" w:lineRule="auto"/>
        <w:jc w:val="center"/>
        <w:rPr>
          <w:b/>
        </w:rPr>
      </w:pPr>
      <w:r>
        <w:rPr>
          <w:b/>
        </w:rPr>
        <w:t>3</w:t>
      </w:r>
      <w:r w:rsidR="000E6E3D">
        <w:rPr>
          <w:b/>
        </w:rPr>
        <w:t>. Отчетность по средствам избирательных фондов</w:t>
      </w:r>
    </w:p>
    <w:p w:rsidR="000E6E3D" w:rsidRDefault="000E6E3D" w:rsidP="000E6E3D">
      <w:pPr>
        <w:pStyle w:val="14"/>
        <w:spacing w:line="240" w:lineRule="auto"/>
        <w:jc w:val="center"/>
        <w:rPr>
          <w:sz w:val="24"/>
        </w:rPr>
      </w:pPr>
    </w:p>
    <w:p w:rsidR="000E6E3D" w:rsidRPr="00F37766" w:rsidRDefault="00565FD3" w:rsidP="00F37766">
      <w:pPr>
        <w:pStyle w:val="a5"/>
        <w:tabs>
          <w:tab w:val="left" w:pos="708"/>
        </w:tabs>
        <w:spacing w:line="240" w:lineRule="auto"/>
        <w:ind w:firstLine="567"/>
      </w:pPr>
      <w:r>
        <w:t>3</w:t>
      </w:r>
      <w:r w:rsidR="000E6E3D">
        <w:t>.1.</w:t>
      </w:r>
      <w:r w:rsidR="007B10FB">
        <w:t> </w:t>
      </w:r>
      <w:r w:rsidR="000E6E3D">
        <w:t xml:space="preserve">Кандидат, зарегистрированный кандидат (за исключением кандидатов, которые в соответствии с частью 2 статьи 38 областного закона избирательный фонд не создавали) обязаны вести учет поступления средств в избирательные фонды и расходовании этих средств. </w:t>
      </w:r>
    </w:p>
    <w:p w:rsidR="000E6E3D" w:rsidRDefault="00F37766" w:rsidP="000E6E3D">
      <w:pPr>
        <w:pStyle w:val="a5"/>
        <w:tabs>
          <w:tab w:val="left" w:pos="708"/>
        </w:tabs>
        <w:spacing w:line="240" w:lineRule="auto"/>
        <w:ind w:firstLine="567"/>
      </w:pPr>
      <w:r>
        <w:t>3</w:t>
      </w:r>
      <w:r w:rsidR="000E6E3D">
        <w:t>.2.</w:t>
      </w:r>
      <w:r w:rsidR="007B10FB">
        <w:t> </w:t>
      </w:r>
      <w:r w:rsidR="000E6E3D">
        <w:t>До сдачи итогового финансового отчета все наличные средства, оставшиеся у кандидата</w:t>
      </w:r>
      <w:r w:rsidR="007B10FB">
        <w:t>,</w:t>
      </w:r>
      <w:r w:rsidR="000E6E3D">
        <w:t xml:space="preserve"> должны быть возвращены кандидатом на специальный избирательный счет. При этом в распоряжении о переводе денежных средств указывается: «Возврат наличных денежных средств кандидата».</w:t>
      </w:r>
    </w:p>
    <w:p w:rsidR="000E6E3D" w:rsidRDefault="000E6E3D" w:rsidP="000E6E3D">
      <w:pPr>
        <w:pStyle w:val="a5"/>
        <w:tabs>
          <w:tab w:val="left" w:pos="708"/>
        </w:tabs>
        <w:spacing w:line="240" w:lineRule="auto"/>
        <w:ind w:firstLine="567"/>
      </w:pPr>
      <w:r>
        <w:t xml:space="preserve">До сдачи итогового финансового отчета все имущество, приобретенное за счет средств избирательного фонда кандидата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избирательный фонд. </w:t>
      </w:r>
    </w:p>
    <w:p w:rsidR="000E6E3D" w:rsidRDefault="00F37766" w:rsidP="000E6E3D">
      <w:pPr>
        <w:pStyle w:val="a5"/>
        <w:tabs>
          <w:tab w:val="left" w:pos="708"/>
        </w:tabs>
        <w:spacing w:line="240" w:lineRule="auto"/>
        <w:ind w:firstLine="567"/>
      </w:pPr>
      <w:r>
        <w:t>3</w:t>
      </w:r>
      <w:r w:rsidR="000E6E3D">
        <w:t>.3.</w:t>
      </w:r>
      <w:r w:rsidR="007B10FB">
        <w:t> </w:t>
      </w:r>
      <w:r w:rsidR="000E6E3D">
        <w:t>Кандидат, после дня голосования либо после принятия решения об отказе в регистрации кандидата, отмене или аннулировании регистрации, изменении избирательного округа и до представления итогового финансового отчета обязан перечислить неизрасходованные средства, находящиеся на специальном избирательном счете, гражданам и (или) юридическим лицам, внесшим добровольные пожертвования либо осуществившим перечисления в избирательный фонд, пропорционально вложенным ими средствам (за вычетом расходов на пересылку).</w:t>
      </w:r>
    </w:p>
    <w:p w:rsidR="000E6E3D" w:rsidRDefault="00F37766" w:rsidP="000E6E3D">
      <w:pPr>
        <w:pStyle w:val="14"/>
        <w:spacing w:line="240" w:lineRule="auto"/>
      </w:pPr>
      <w:r>
        <w:t>3</w:t>
      </w:r>
      <w:r w:rsidR="000E6E3D">
        <w:t>.4.</w:t>
      </w:r>
      <w:r w:rsidR="007B10FB">
        <w:t> </w:t>
      </w:r>
      <w:r w:rsidR="000E6E3D">
        <w:t xml:space="preserve">Кандидат, зарегистрированный кандидат (за исключением кандидатов, которые в соответствии с частью 2 статьи 38 областного закона избирательный фонд не создавали), обязан представить в соответствующую избирательную комиссию итоговый финансовый отчет </w:t>
      </w:r>
      <w:r>
        <w:t>по</w:t>
      </w:r>
      <w:r w:rsidR="007B10FB">
        <w:t xml:space="preserve"> </w:t>
      </w:r>
      <w:r w:rsidR="000E6E3D" w:rsidRPr="00F37766">
        <w:t>форм</w:t>
      </w:r>
      <w:r>
        <w:t>е</w:t>
      </w:r>
      <w:r w:rsidR="007B10FB">
        <w:t xml:space="preserve"> </w:t>
      </w:r>
      <w:r>
        <w:t>согласно</w:t>
      </w:r>
      <w:r w:rsidR="000E6E3D" w:rsidRPr="00F37766">
        <w:t xml:space="preserve"> приложени</w:t>
      </w:r>
      <w:r>
        <w:t xml:space="preserve">ю № 2 </w:t>
      </w:r>
      <w:r w:rsidR="000E6E3D">
        <w:t xml:space="preserve">с приложением формы учета поступления и расходования денежных средств избирательного фонда </w:t>
      </w:r>
      <w:r>
        <w:t>по форме согласно приложению     № 3</w:t>
      </w:r>
      <w:r w:rsidR="007B10FB">
        <w:t xml:space="preserve"> </w:t>
      </w:r>
      <w:r w:rsidR="000E6E3D">
        <w:t xml:space="preserve">и банковской справки о закрытии специального избирательного счета или об остатке средств фонда на дату составления (подписания) отчета - не позднее чем через 30 дней со дня официального опубликования результатов выборов </w:t>
      </w:r>
    </w:p>
    <w:p w:rsidR="000E6E3D" w:rsidRPr="00F37766" w:rsidRDefault="000E6E3D" w:rsidP="000E6E3D">
      <w:pPr>
        <w:pStyle w:val="14"/>
        <w:spacing w:line="240" w:lineRule="auto"/>
      </w:pPr>
      <w:r>
        <w:t xml:space="preserve">К итоговому финансовому отчету прилагаются первичные финансовые документы, подтверждающие поступление средств в избирательный фонд </w:t>
      </w:r>
      <w:r w:rsidR="007B10FB">
        <w:t xml:space="preserve">     </w:t>
      </w:r>
      <w:r>
        <w:t xml:space="preserve">и расходование этих средств. </w:t>
      </w:r>
      <w:r w:rsidR="00F37766">
        <w:t>Примерный п</w:t>
      </w:r>
      <w:r>
        <w:t xml:space="preserve">еречень прилагаемых к итоговому финансовому отчету документов </w:t>
      </w:r>
      <w:r w:rsidRPr="00F37766">
        <w:t xml:space="preserve">приведен в приложении </w:t>
      </w:r>
      <w:r w:rsidR="00F37766" w:rsidRPr="00F37766">
        <w:t>№ 4</w:t>
      </w:r>
      <w:r w:rsidRPr="00F37766">
        <w:t>.</w:t>
      </w:r>
    </w:p>
    <w:p w:rsidR="000E6E3D" w:rsidRDefault="000E6E3D" w:rsidP="000E6E3D">
      <w:pPr>
        <w:pStyle w:val="14"/>
        <w:spacing w:line="240" w:lineRule="auto"/>
        <w:rPr>
          <w:i/>
          <w:iCs/>
        </w:rPr>
      </w:pPr>
      <w:r>
        <w:t xml:space="preserve">В сведениях по учету поступления и расходования денежных средств избирательного фонда кандидата в графе «Шифр строки финансового </w:t>
      </w:r>
      <w:r>
        <w:lastRenderedPageBreak/>
        <w:t>отчета» указывается, в какой строке финансового отчета учтены каждое поступление, возврат, расходование средств избирательного фонда.</w:t>
      </w:r>
    </w:p>
    <w:p w:rsidR="000E6E3D" w:rsidRPr="00F37766" w:rsidRDefault="00F37766" w:rsidP="00F37766">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bCs w:val="0"/>
          <w:sz w:val="28"/>
        </w:rPr>
        <w:t>3</w:t>
      </w:r>
      <w:r w:rsidR="000E6E3D">
        <w:rPr>
          <w:rFonts w:ascii="Times New Roman" w:hAnsi="Times New Roman" w:cs="Times New Roman"/>
          <w:b w:val="0"/>
          <w:bCs w:val="0"/>
          <w:sz w:val="28"/>
        </w:rPr>
        <w:t>.5.</w:t>
      </w:r>
      <w:r w:rsidR="007B10FB">
        <w:rPr>
          <w:rFonts w:ascii="Times New Roman" w:hAnsi="Times New Roman" w:cs="Times New Roman"/>
          <w:b w:val="0"/>
          <w:bCs w:val="0"/>
          <w:sz w:val="28"/>
        </w:rPr>
        <w:t> </w:t>
      </w:r>
      <w:r w:rsidR="000E6E3D">
        <w:rPr>
          <w:rFonts w:ascii="Times New Roman" w:hAnsi="Times New Roman" w:cs="Times New Roman"/>
          <w:b w:val="0"/>
          <w:bCs w:val="0"/>
          <w:sz w:val="28"/>
        </w:rPr>
        <w:t xml:space="preserve">Кандидаты, создавшие в сельских поселениях избирательные фонды без открытия специального избирательного счета также предоставляют в соответствующую избирательную комиссию итоговый финансовый отчет </w:t>
      </w:r>
      <w:r w:rsidR="000E6E3D">
        <w:rPr>
          <w:rFonts w:ascii="Times New Roman" w:hAnsi="Times New Roman" w:cs="Times New Roman"/>
          <w:b w:val="0"/>
          <w:sz w:val="28"/>
          <w:szCs w:val="28"/>
        </w:rPr>
        <w:t>о размере своего избирательного фонда и всех источниках его формирования, а также обо всех расходах, произведенных за счет</w:t>
      </w:r>
      <w:r w:rsidR="007B10FB">
        <w:rPr>
          <w:rFonts w:ascii="Times New Roman" w:hAnsi="Times New Roman" w:cs="Times New Roman"/>
          <w:b w:val="0"/>
          <w:sz w:val="28"/>
          <w:szCs w:val="28"/>
        </w:rPr>
        <w:t xml:space="preserve"> </w:t>
      </w:r>
      <w:r w:rsidR="000E6E3D">
        <w:rPr>
          <w:rFonts w:ascii="Times New Roman" w:hAnsi="Times New Roman" w:cs="Times New Roman"/>
          <w:b w:val="0"/>
          <w:sz w:val="28"/>
          <w:szCs w:val="28"/>
        </w:rPr>
        <w:t xml:space="preserve">средств своего избирательного фонда с приложением формы учета поступления </w:t>
      </w:r>
      <w:r w:rsidR="007B10FB">
        <w:rPr>
          <w:rFonts w:ascii="Times New Roman" w:hAnsi="Times New Roman" w:cs="Times New Roman"/>
          <w:b w:val="0"/>
          <w:sz w:val="28"/>
          <w:szCs w:val="28"/>
        </w:rPr>
        <w:t xml:space="preserve">          </w:t>
      </w:r>
      <w:r w:rsidR="000E6E3D">
        <w:rPr>
          <w:rFonts w:ascii="Times New Roman" w:hAnsi="Times New Roman" w:cs="Times New Roman"/>
          <w:b w:val="0"/>
          <w:sz w:val="28"/>
          <w:szCs w:val="28"/>
        </w:rPr>
        <w:t>и расходования средств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0E6E3D" w:rsidRDefault="00F37766" w:rsidP="000E6E3D">
      <w:pPr>
        <w:pStyle w:val="14"/>
        <w:spacing w:line="240" w:lineRule="auto"/>
      </w:pPr>
      <w:r>
        <w:t>3</w:t>
      </w:r>
      <w:r w:rsidR="000E6E3D">
        <w:t>.</w:t>
      </w:r>
      <w:r>
        <w:t>6</w:t>
      </w:r>
      <w:r w:rsidR="000E6E3D">
        <w:t>.</w:t>
      </w:r>
      <w:r w:rsidR="007B10FB">
        <w:t> </w:t>
      </w:r>
      <w:r w:rsidR="000E6E3D">
        <w:t>Первичные финансовые документы должны содержать следующие обязательные реквизиты: наименование документа и дату его составления;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0E6E3D" w:rsidRDefault="000E6E3D" w:rsidP="000E6E3D">
      <w:pPr>
        <w:pStyle w:val="14"/>
        <w:spacing w:line="240" w:lineRule="auto"/>
        <w:rPr>
          <w:i/>
          <w:iCs/>
        </w:rPr>
      </w:pPr>
      <w:r>
        <w:t xml:space="preserve">Первичные финансовые документы должны быть сброшюрованы </w:t>
      </w:r>
      <w:r w:rsidR="007B10FB">
        <w:t xml:space="preserve">          </w:t>
      </w:r>
      <w:r>
        <w:t>в хронологической последовательности по мере отражения финансовых операций на специальных избирательных счетах. При этом к выпискам банка со специального избирательного счета прилагаются документы, подтверждающие расходование денежных средств.</w:t>
      </w:r>
    </w:p>
    <w:p w:rsidR="000E6E3D" w:rsidRDefault="00F37766" w:rsidP="000E6E3D">
      <w:pPr>
        <w:pStyle w:val="14"/>
        <w:spacing w:line="240" w:lineRule="auto"/>
      </w:pPr>
      <w:r>
        <w:t>3</w:t>
      </w:r>
      <w:r w:rsidR="000E6E3D">
        <w:t>.</w:t>
      </w:r>
      <w:r>
        <w:t>7</w:t>
      </w:r>
      <w:r w:rsidR="000E6E3D">
        <w:t>.</w:t>
      </w:r>
      <w:r>
        <w:t> </w:t>
      </w:r>
      <w:r w:rsidR="000E6E3D">
        <w:t>Финансовый отчет подписывается кандидатом (зарегистрированным кандидатом</w:t>
      </w:r>
      <w:r>
        <w:t>)</w:t>
      </w:r>
      <w:r w:rsidR="000E6E3D">
        <w:t>.</w:t>
      </w:r>
    </w:p>
    <w:p w:rsidR="000E6E3D" w:rsidRDefault="000E6E3D" w:rsidP="000E6E3D">
      <w:pPr>
        <w:pStyle w:val="14"/>
        <w:spacing w:line="240" w:lineRule="auto"/>
      </w:pPr>
      <w:r>
        <w:t>При необходимости кандидаты, уполномоченные представители по финансовым вопросам кандидатов по запросу избирательной комиссии представляют пояснительную записку к финансовому отчету.</w:t>
      </w:r>
    </w:p>
    <w:p w:rsidR="000E6E3D" w:rsidRDefault="00F37766" w:rsidP="000E6E3D">
      <w:pPr>
        <w:pStyle w:val="14"/>
        <w:spacing w:line="240" w:lineRule="auto"/>
      </w:pPr>
      <w:r>
        <w:t>3</w:t>
      </w:r>
      <w:r w:rsidR="000E6E3D">
        <w:t>.</w:t>
      </w:r>
      <w:r>
        <w:t>8</w:t>
      </w:r>
      <w:r w:rsidR="000E6E3D">
        <w:t>.</w:t>
      </w:r>
      <w:r w:rsidR="007B10FB">
        <w:t> </w:t>
      </w:r>
      <w:r w:rsidR="000E6E3D">
        <w:t>Не</w:t>
      </w:r>
      <w:r w:rsidR="009901B2">
        <w:t xml:space="preserve"> </w:t>
      </w:r>
      <w:r w:rsidR="000E6E3D">
        <w:t>предоставление в установленный законом срок отчета, сведений об источниках и о размерах средств, перечисленных в избирательный фонд, и обо всех произведенных затратах на проведение избирательной кампании, неполное предоставление в соответствии с законом таких сведений либо предоставление недостоверного отчета, сведений влечет административную ответственность (часть 1 статьи 5.17 Кодекса Российской Федерации об административных правонарушениях).</w:t>
      </w:r>
    </w:p>
    <w:p w:rsidR="000E6E3D" w:rsidRDefault="000E6E3D" w:rsidP="000E6E3D">
      <w:pPr>
        <w:pStyle w:val="14"/>
        <w:spacing w:line="240" w:lineRule="auto"/>
      </w:pPr>
    </w:p>
    <w:p w:rsidR="000E6E3D" w:rsidRDefault="000E6E3D" w:rsidP="000E6E3D">
      <w:pPr>
        <w:pStyle w:val="14"/>
        <w:spacing w:before="120" w:line="240" w:lineRule="auto"/>
      </w:pPr>
    </w:p>
    <w:p w:rsidR="000E6E3D" w:rsidRDefault="000E6E3D" w:rsidP="000E6E3D">
      <w:pPr>
        <w:rPr>
          <w:sz w:val="28"/>
          <w:szCs w:val="20"/>
        </w:rPr>
      </w:pPr>
      <w:r>
        <w:rPr>
          <w:sz w:val="28"/>
          <w:szCs w:val="20"/>
        </w:rPr>
        <w:br w:type="page"/>
      </w:r>
    </w:p>
    <w:tbl>
      <w:tblPr>
        <w:tblW w:w="0" w:type="auto"/>
        <w:tblLook w:val="04A0" w:firstRow="1" w:lastRow="0" w:firstColumn="1" w:lastColumn="0" w:noHBand="0" w:noVBand="1"/>
      </w:tblPr>
      <w:tblGrid>
        <w:gridCol w:w="9571"/>
      </w:tblGrid>
      <w:tr w:rsidR="00565FD3" w:rsidTr="00023A9E">
        <w:tc>
          <w:tcPr>
            <w:tcW w:w="9349" w:type="dxa"/>
          </w:tcPr>
          <w:p w:rsidR="00565FD3" w:rsidRDefault="00565FD3" w:rsidP="00023A9E">
            <w:pPr>
              <w:spacing w:after="0" w:line="240" w:lineRule="auto"/>
              <w:ind w:left="3969"/>
              <w:jc w:val="right"/>
              <w:rPr>
                <w:rFonts w:ascii="Times New Roman" w:hAnsi="Times New Roman" w:cs="Times New Roman"/>
                <w:bCs/>
                <w:lang w:eastAsia="en-US"/>
              </w:rPr>
            </w:pPr>
            <w:r w:rsidRPr="00023A9E">
              <w:rPr>
                <w:rFonts w:ascii="Times New Roman" w:hAnsi="Times New Roman" w:cs="Times New Roman"/>
                <w:bCs/>
                <w:lang w:eastAsia="en-US"/>
              </w:rPr>
              <w:lastRenderedPageBreak/>
              <w:t xml:space="preserve"> Приложение №</w:t>
            </w:r>
            <w:r>
              <w:rPr>
                <w:rFonts w:ascii="Times New Roman" w:hAnsi="Times New Roman" w:cs="Times New Roman"/>
                <w:bCs/>
                <w:lang w:eastAsia="en-US"/>
              </w:rPr>
              <w:t>1</w:t>
            </w:r>
          </w:p>
          <w:p w:rsidR="00B43F2F" w:rsidRPr="00023A9E" w:rsidRDefault="00B43F2F" w:rsidP="00023A9E">
            <w:pPr>
              <w:spacing w:after="0" w:line="240" w:lineRule="auto"/>
              <w:ind w:left="3969"/>
              <w:jc w:val="right"/>
              <w:rPr>
                <w:rFonts w:ascii="Times New Roman" w:eastAsia="Times New Roman" w:hAnsi="Times New Roman" w:cs="Times New Roman"/>
                <w:bCs/>
                <w:sz w:val="24"/>
                <w:szCs w:val="24"/>
                <w:lang w:eastAsia="en-US"/>
              </w:rPr>
            </w:pPr>
          </w:p>
          <w:p w:rsidR="007B10FB" w:rsidRPr="00B43F2F" w:rsidRDefault="00B43F2F" w:rsidP="00B43F2F">
            <w:pPr>
              <w:pStyle w:val="14-15"/>
              <w:widowControl/>
              <w:spacing w:line="240" w:lineRule="auto"/>
              <w:ind w:left="5103" w:hanging="1701"/>
              <w:jc w:val="left"/>
              <w:rPr>
                <w:b/>
                <w:bCs/>
                <w:sz w:val="22"/>
                <w:szCs w:val="22"/>
              </w:rPr>
            </w:pPr>
            <w:r>
              <w:rPr>
                <w:bCs/>
                <w:sz w:val="24"/>
                <w:szCs w:val="24"/>
                <w:lang w:eastAsia="en-US"/>
              </w:rPr>
              <w:t xml:space="preserve">                            </w:t>
            </w:r>
            <w:r w:rsidR="00565FD3" w:rsidRPr="00B43F2F">
              <w:rPr>
                <w:bCs/>
                <w:sz w:val="22"/>
                <w:szCs w:val="22"/>
                <w:lang w:eastAsia="en-US"/>
              </w:rPr>
              <w:t xml:space="preserve">К </w:t>
            </w:r>
            <w:r w:rsidR="007B10FB" w:rsidRPr="00B43F2F">
              <w:rPr>
                <w:sz w:val="22"/>
                <w:szCs w:val="22"/>
              </w:rPr>
              <w:t>Порядк</w:t>
            </w:r>
            <w:r w:rsidRPr="00B43F2F">
              <w:rPr>
                <w:sz w:val="22"/>
                <w:szCs w:val="22"/>
              </w:rPr>
              <w:t>у</w:t>
            </w:r>
            <w:r w:rsidR="007B10FB" w:rsidRPr="00B43F2F">
              <w:rPr>
                <w:sz w:val="22"/>
                <w:szCs w:val="22"/>
              </w:rPr>
              <w:t xml:space="preserve"> формирования и расходования денежных средств избирательных фондов кандидатов при проведении выборов </w:t>
            </w:r>
            <w:r w:rsidR="007B10FB" w:rsidRPr="00B43F2F">
              <w:rPr>
                <w:bCs/>
                <w:sz w:val="22"/>
                <w:szCs w:val="22"/>
              </w:rPr>
              <w:t xml:space="preserve">депутатов советов депутатов муниципальных образований </w:t>
            </w:r>
            <w:r w:rsidR="00A80F4B" w:rsidRPr="00A80F4B">
              <w:rPr>
                <w:bCs/>
                <w:sz w:val="22"/>
                <w:szCs w:val="22"/>
              </w:rPr>
              <w:t>Ломоносовского муниципального района Ленинградской области</w:t>
            </w:r>
          </w:p>
          <w:p w:rsidR="00565FD3" w:rsidRPr="00023A9E" w:rsidRDefault="00565FD3" w:rsidP="00023A9E">
            <w:pPr>
              <w:pStyle w:val="ConsPlusNormal"/>
              <w:widowControl/>
              <w:ind w:firstLine="0"/>
              <w:jc w:val="right"/>
              <w:rPr>
                <w:rFonts w:ascii="Times New Roman" w:hAnsi="Times New Roman" w:cs="Times New Roman"/>
                <w:bCs/>
                <w:sz w:val="22"/>
                <w:szCs w:val="22"/>
                <w:lang w:eastAsia="en-US"/>
              </w:rPr>
            </w:pPr>
          </w:p>
          <w:p w:rsidR="00565FD3" w:rsidRPr="00023A9E" w:rsidRDefault="00565FD3" w:rsidP="00023A9E">
            <w:pPr>
              <w:pStyle w:val="ConsPlusNormal"/>
              <w:widowControl/>
              <w:ind w:firstLine="540"/>
              <w:jc w:val="right"/>
              <w:rPr>
                <w:rFonts w:ascii="Times New Roman" w:hAnsi="Times New Roman" w:cs="Times New Roman"/>
                <w:sz w:val="22"/>
                <w:szCs w:val="22"/>
                <w:lang w:eastAsia="en-US"/>
              </w:rPr>
            </w:pPr>
            <w:r w:rsidRPr="00023A9E">
              <w:rPr>
                <w:rFonts w:ascii="Times New Roman" w:hAnsi="Times New Roman" w:cs="Times New Roman"/>
                <w:szCs w:val="18"/>
                <w:lang w:eastAsia="en-US"/>
              </w:rPr>
              <w:t>Форма № 1</w:t>
            </w:r>
          </w:p>
          <w:p w:rsidR="00565FD3" w:rsidRDefault="00565FD3" w:rsidP="00023A9E">
            <w:pPr>
              <w:pStyle w:val="ConsPlusNonformat"/>
              <w:widowControl/>
              <w:jc w:val="right"/>
              <w:rPr>
                <w:rFonts w:ascii="Times New Roman" w:hAnsi="Times New Roman" w:cs="Times New Roman"/>
                <w:sz w:val="24"/>
                <w:szCs w:val="24"/>
                <w:lang w:eastAsia="en-US"/>
              </w:rPr>
            </w:pPr>
          </w:p>
          <w:p w:rsidR="00565FD3" w:rsidRDefault="00565FD3" w:rsidP="00023A9E">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Подтверждение </w:t>
            </w:r>
          </w:p>
          <w:p w:rsidR="00565FD3" w:rsidRDefault="00565FD3" w:rsidP="00023A9E">
            <w:pPr>
              <w:pStyle w:val="ConsPlusNonformat"/>
              <w:widowControl/>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согласия уполномоченного представителя кандидата по финансовым вопросам при проведении выборов депутатов совета депутатов муниципального образования ______________________________</w:t>
            </w:r>
            <w:r w:rsidR="00AF75A5">
              <w:t xml:space="preserve"> </w:t>
            </w:r>
            <w:r w:rsidR="00AF75A5" w:rsidRPr="00AF75A5">
              <w:rPr>
                <w:rFonts w:ascii="Times New Roman" w:hAnsi="Times New Roman" w:cs="Times New Roman"/>
                <w:b/>
                <w:bCs/>
                <w:sz w:val="24"/>
                <w:szCs w:val="24"/>
                <w:lang w:eastAsia="en-US"/>
              </w:rPr>
              <w:t>Ломоносовского муниципального района</w:t>
            </w:r>
          </w:p>
          <w:p w:rsidR="00565FD3" w:rsidRDefault="00AF75A5" w:rsidP="00023A9E">
            <w:pPr>
              <w:pStyle w:val="ConsPlusNonformat"/>
              <w:widowControl/>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565FD3">
              <w:rPr>
                <w:rFonts w:ascii="Times New Roman" w:hAnsi="Times New Roman" w:cs="Times New Roman"/>
                <w:sz w:val="16"/>
                <w:szCs w:val="16"/>
                <w:lang w:eastAsia="en-US"/>
              </w:rPr>
              <w:t xml:space="preserve">  (наименование муниципального образования)</w:t>
            </w:r>
          </w:p>
          <w:p w:rsidR="00565FD3" w:rsidRDefault="00565FD3" w:rsidP="00023A9E">
            <w:pPr>
              <w:pStyle w:val="ConsPlusNonformat"/>
              <w:widowControl/>
              <w:rPr>
                <w:rFonts w:ascii="Times New Roman" w:hAnsi="Times New Roman" w:cs="Times New Roman"/>
                <w:sz w:val="24"/>
                <w:szCs w:val="24"/>
                <w:lang w:eastAsia="en-US"/>
              </w:rPr>
            </w:pPr>
          </w:p>
          <w:p w:rsidR="00565FD3" w:rsidRDefault="00565FD3" w:rsidP="00023A9E">
            <w:pPr>
              <w:pStyle w:val="ConsPlusNonformat"/>
              <w:widowControl/>
              <w:rPr>
                <w:rFonts w:ascii="Times New Roman" w:hAnsi="Times New Roman" w:cs="Times New Roman"/>
                <w:sz w:val="24"/>
                <w:szCs w:val="24"/>
                <w:lang w:eastAsia="en-US"/>
              </w:rPr>
            </w:pPr>
          </w:p>
          <w:tbl>
            <w:tblPr>
              <w:tblW w:w="9648" w:type="dxa"/>
              <w:tblLook w:val="04A0" w:firstRow="1" w:lastRow="0" w:firstColumn="1" w:lastColumn="0" w:noHBand="0" w:noVBand="1"/>
            </w:tblPr>
            <w:tblGrid>
              <w:gridCol w:w="622"/>
              <w:gridCol w:w="9026"/>
            </w:tblGrid>
            <w:tr w:rsidR="00565FD3">
              <w:tc>
                <w:tcPr>
                  <w:tcW w:w="622" w:type="dxa"/>
                  <w:hideMark/>
                </w:tcPr>
                <w:p w:rsidR="00565FD3" w:rsidRDefault="00565FD3" w:rsidP="00023A9E">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Я,</w:t>
                  </w:r>
                </w:p>
              </w:tc>
              <w:tc>
                <w:tcPr>
                  <w:tcW w:w="9026" w:type="dxa"/>
                  <w:tcBorders>
                    <w:top w:val="nil"/>
                    <w:left w:val="nil"/>
                    <w:bottom w:val="single" w:sz="4" w:space="0" w:color="auto"/>
                    <w:right w:val="nil"/>
                  </w:tcBorders>
                  <w:hideMark/>
                </w:tcPr>
                <w:p w:rsidR="00565FD3" w:rsidRDefault="00565FD3" w:rsidP="00023A9E">
                  <w:pPr>
                    <w:pStyle w:val="ConsPlusNonformat"/>
                    <w:widowControl/>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tc>
            </w:tr>
            <w:tr w:rsidR="00565FD3">
              <w:tc>
                <w:tcPr>
                  <w:tcW w:w="622" w:type="dxa"/>
                </w:tcPr>
                <w:p w:rsidR="00565FD3" w:rsidRDefault="00565FD3" w:rsidP="00023A9E">
                  <w:pPr>
                    <w:pStyle w:val="ConsPlusNonformat"/>
                    <w:widowControl/>
                    <w:rPr>
                      <w:rFonts w:ascii="Times New Roman" w:hAnsi="Times New Roman" w:cs="Times New Roman"/>
                      <w:sz w:val="24"/>
                      <w:szCs w:val="24"/>
                      <w:lang w:eastAsia="en-US"/>
                    </w:rPr>
                  </w:pPr>
                </w:p>
              </w:tc>
              <w:tc>
                <w:tcPr>
                  <w:tcW w:w="9026" w:type="dxa"/>
                  <w:tcBorders>
                    <w:top w:val="single" w:sz="4" w:space="0" w:color="auto"/>
                    <w:left w:val="nil"/>
                    <w:bottom w:val="nil"/>
                    <w:right w:val="nil"/>
                  </w:tcBorders>
                  <w:hideMark/>
                </w:tcPr>
                <w:p w:rsidR="00565FD3" w:rsidRDefault="00565FD3" w:rsidP="00023A9E">
                  <w:pPr>
                    <w:pStyle w:val="ConsPlusNonformat"/>
                    <w:widowControl/>
                    <w:jc w:val="center"/>
                    <w:rPr>
                      <w:rFonts w:ascii="Times New Roman" w:hAnsi="Times New Roman" w:cs="Times New Roman"/>
                      <w:lang w:eastAsia="en-US"/>
                    </w:rPr>
                  </w:pPr>
                  <w:r>
                    <w:rPr>
                      <w:rFonts w:ascii="Times New Roman" w:hAnsi="Times New Roman" w:cs="Times New Roman"/>
                      <w:lang w:eastAsia="en-US"/>
                    </w:rPr>
                    <w:t>(фамилия, имя и отчество гражданина)</w:t>
                  </w:r>
                </w:p>
              </w:tc>
            </w:tr>
          </w:tbl>
          <w:p w:rsidR="00565FD3" w:rsidRDefault="00565FD3" w:rsidP="00023A9E">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являющийся на основании доверенности № ___ от «__» _____ 20__ года уполномоченным представителем кандидата по финансовым вопросам </w:t>
            </w:r>
          </w:p>
          <w:tbl>
            <w:tblPr>
              <w:tblW w:w="0" w:type="auto"/>
              <w:tblLook w:val="04A0" w:firstRow="1" w:lastRow="0" w:firstColumn="1" w:lastColumn="0" w:noHBand="0" w:noVBand="1"/>
            </w:tblPr>
            <w:tblGrid>
              <w:gridCol w:w="9355"/>
            </w:tblGrid>
            <w:tr w:rsidR="00565FD3">
              <w:tc>
                <w:tcPr>
                  <w:tcW w:w="9648" w:type="dxa"/>
                  <w:tcBorders>
                    <w:top w:val="nil"/>
                    <w:left w:val="nil"/>
                    <w:bottom w:val="single" w:sz="4" w:space="0" w:color="auto"/>
                    <w:right w:val="nil"/>
                  </w:tcBorders>
                  <w:hideMark/>
                </w:tcPr>
                <w:p w:rsidR="00565FD3" w:rsidRDefault="00565FD3" w:rsidP="00023A9E">
                  <w:pPr>
                    <w:pStyle w:val="ConsPlusNonformat"/>
                    <w:widowControl/>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tc>
            </w:tr>
            <w:tr w:rsidR="00565FD3">
              <w:tc>
                <w:tcPr>
                  <w:tcW w:w="9648" w:type="dxa"/>
                  <w:tcBorders>
                    <w:top w:val="single" w:sz="4" w:space="0" w:color="auto"/>
                    <w:left w:val="nil"/>
                    <w:bottom w:val="nil"/>
                    <w:right w:val="nil"/>
                  </w:tcBorders>
                  <w:hideMark/>
                </w:tcPr>
                <w:p w:rsidR="00565FD3" w:rsidRDefault="00565FD3" w:rsidP="00023A9E">
                  <w:pPr>
                    <w:pStyle w:val="ConsPlusNonformat"/>
                    <w:widowControl/>
                    <w:jc w:val="center"/>
                    <w:rPr>
                      <w:rFonts w:ascii="Times New Roman" w:hAnsi="Times New Roman" w:cs="Times New Roman"/>
                      <w:szCs w:val="24"/>
                      <w:lang w:eastAsia="en-US"/>
                    </w:rPr>
                  </w:pPr>
                  <w:r>
                    <w:rPr>
                      <w:rFonts w:ascii="Times New Roman" w:hAnsi="Times New Roman" w:cs="Times New Roman"/>
                      <w:szCs w:val="24"/>
                      <w:lang w:eastAsia="en-US"/>
                    </w:rPr>
                    <w:t>(фамилия, имя, отчество кандидата)</w:t>
                  </w:r>
                </w:p>
              </w:tc>
            </w:tr>
            <w:tr w:rsidR="00565FD3">
              <w:tc>
                <w:tcPr>
                  <w:tcW w:w="9648" w:type="dxa"/>
                  <w:tcBorders>
                    <w:top w:val="nil"/>
                    <w:left w:val="nil"/>
                    <w:bottom w:val="single" w:sz="4" w:space="0" w:color="auto"/>
                    <w:right w:val="nil"/>
                  </w:tcBorders>
                  <w:hideMark/>
                </w:tcPr>
                <w:p w:rsidR="00565FD3" w:rsidRDefault="00565FD3" w:rsidP="00023A9E">
                  <w:pPr>
                    <w:pStyle w:val="ConsPlusNonformat"/>
                    <w:widowControl/>
                    <w:jc w:val="right"/>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565FD3">
              <w:tc>
                <w:tcPr>
                  <w:tcW w:w="9648" w:type="dxa"/>
                  <w:tcBorders>
                    <w:top w:val="single" w:sz="4" w:space="0" w:color="auto"/>
                    <w:left w:val="nil"/>
                    <w:bottom w:val="nil"/>
                    <w:right w:val="nil"/>
                  </w:tcBorders>
                  <w:hideMark/>
                </w:tcPr>
                <w:p w:rsidR="00565FD3" w:rsidRDefault="00AF75A5" w:rsidP="00023A9E">
                  <w:pPr>
                    <w:pStyle w:val="ConsPlusNonformat"/>
                    <w:widowControl/>
                    <w:jc w:val="center"/>
                    <w:rPr>
                      <w:rFonts w:ascii="Times New Roman" w:hAnsi="Times New Roman" w:cs="Times New Roman"/>
                      <w:lang w:eastAsia="en-US"/>
                    </w:rPr>
                  </w:pPr>
                  <w:r>
                    <w:rPr>
                      <w:rFonts w:ascii="Times New Roman" w:hAnsi="Times New Roman" w:cs="Times New Roman"/>
                      <w:lang w:eastAsia="en-US"/>
                    </w:rPr>
                    <w:t>(наименование многомандатного</w:t>
                  </w:r>
                  <w:r w:rsidR="00565FD3">
                    <w:rPr>
                      <w:rFonts w:ascii="Times New Roman" w:hAnsi="Times New Roman" w:cs="Times New Roman"/>
                      <w:lang w:eastAsia="en-US"/>
                    </w:rPr>
                    <w:t xml:space="preserve"> избирательного округа)</w:t>
                  </w:r>
                </w:p>
              </w:tc>
            </w:tr>
          </w:tbl>
          <w:p w:rsidR="00565FD3" w:rsidRDefault="00565FD3" w:rsidP="00023A9E">
            <w:pPr>
              <w:pStyle w:val="ConsPlusNonformat"/>
              <w:widowControl/>
              <w:rPr>
                <w:rFonts w:ascii="Times New Roman" w:hAnsi="Times New Roman" w:cs="Times New Roman"/>
                <w:sz w:val="24"/>
                <w:szCs w:val="24"/>
                <w:lang w:eastAsia="en-US"/>
              </w:rPr>
            </w:pPr>
          </w:p>
          <w:tbl>
            <w:tblPr>
              <w:tblW w:w="0" w:type="auto"/>
              <w:tblLook w:val="04A0" w:firstRow="1" w:lastRow="0" w:firstColumn="1" w:lastColumn="0" w:noHBand="0" w:noVBand="1"/>
            </w:tblPr>
            <w:tblGrid>
              <w:gridCol w:w="1711"/>
              <w:gridCol w:w="7644"/>
            </w:tblGrid>
            <w:tr w:rsidR="00565FD3">
              <w:tc>
                <w:tcPr>
                  <w:tcW w:w="9611" w:type="dxa"/>
                  <w:gridSpan w:val="2"/>
                  <w:tcBorders>
                    <w:top w:val="nil"/>
                    <w:left w:val="nil"/>
                    <w:bottom w:val="single" w:sz="4" w:space="0" w:color="auto"/>
                    <w:right w:val="nil"/>
                  </w:tcBorders>
                  <w:hideMark/>
                </w:tcPr>
                <w:p w:rsidR="00565FD3" w:rsidRDefault="00565FD3" w:rsidP="00023A9E">
                  <w:pPr>
                    <w:pStyle w:val="ConsPlusNonformat"/>
                    <w:widowControl/>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tc>
            </w:tr>
            <w:tr w:rsidR="00565FD3">
              <w:tc>
                <w:tcPr>
                  <w:tcW w:w="9611" w:type="dxa"/>
                  <w:gridSpan w:val="2"/>
                  <w:tcBorders>
                    <w:top w:val="single" w:sz="4" w:space="0" w:color="auto"/>
                    <w:left w:val="nil"/>
                    <w:bottom w:val="nil"/>
                    <w:right w:val="nil"/>
                  </w:tcBorders>
                  <w:hideMark/>
                </w:tcPr>
                <w:p w:rsidR="00565FD3" w:rsidRDefault="00565FD3" w:rsidP="00023A9E">
                  <w:pPr>
                    <w:pStyle w:val="ConsPlusNonformat"/>
                    <w:widowControl/>
                    <w:jc w:val="center"/>
                    <w:rPr>
                      <w:rFonts w:ascii="Times New Roman" w:hAnsi="Times New Roman" w:cs="Times New Roman"/>
                      <w:lang w:eastAsia="en-US"/>
                    </w:rPr>
                  </w:pPr>
                  <w:r>
                    <w:rPr>
                      <w:rFonts w:ascii="Times New Roman" w:hAnsi="Times New Roman" w:cs="Times New Roman"/>
                      <w:lang w:eastAsia="en-US"/>
                    </w:rPr>
                    <w:t>(реквизиты специального избирательного счета)</w:t>
                  </w:r>
                </w:p>
              </w:tc>
            </w:tr>
            <w:tr w:rsidR="00565FD3">
              <w:tc>
                <w:tcPr>
                  <w:tcW w:w="9611" w:type="dxa"/>
                  <w:gridSpan w:val="2"/>
                </w:tcPr>
                <w:p w:rsidR="00565FD3" w:rsidRDefault="00565FD3" w:rsidP="00023A9E">
                  <w:pPr>
                    <w:pStyle w:val="ConsPlusNonformat"/>
                    <w:widowControl/>
                    <w:rPr>
                      <w:rFonts w:ascii="Times New Roman" w:hAnsi="Times New Roman" w:cs="Times New Roman"/>
                      <w:sz w:val="24"/>
                      <w:szCs w:val="24"/>
                      <w:lang w:eastAsia="en-US"/>
                    </w:rPr>
                  </w:pPr>
                </w:p>
              </w:tc>
            </w:tr>
            <w:tr w:rsidR="00565FD3">
              <w:tc>
                <w:tcPr>
                  <w:tcW w:w="1728" w:type="dxa"/>
                  <w:hideMark/>
                </w:tcPr>
                <w:p w:rsidR="00565FD3" w:rsidRDefault="00565FD3" w:rsidP="00023A9E">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даю согласие</w:t>
                  </w:r>
                </w:p>
              </w:tc>
              <w:tc>
                <w:tcPr>
                  <w:tcW w:w="7883" w:type="dxa"/>
                  <w:tcBorders>
                    <w:top w:val="nil"/>
                    <w:left w:val="nil"/>
                    <w:bottom w:val="single" w:sz="4" w:space="0" w:color="auto"/>
                    <w:right w:val="nil"/>
                  </w:tcBorders>
                </w:tcPr>
                <w:p w:rsidR="00565FD3" w:rsidRDefault="00565FD3" w:rsidP="00023A9E">
                  <w:pPr>
                    <w:pStyle w:val="ConsPlusNonformat"/>
                    <w:widowControl/>
                    <w:jc w:val="center"/>
                    <w:rPr>
                      <w:rFonts w:ascii="Times New Roman" w:hAnsi="Times New Roman" w:cs="Times New Roman"/>
                      <w:b/>
                      <w:bCs/>
                      <w:sz w:val="24"/>
                      <w:szCs w:val="24"/>
                      <w:lang w:eastAsia="en-US"/>
                    </w:rPr>
                  </w:pPr>
                </w:p>
              </w:tc>
            </w:tr>
            <w:tr w:rsidR="00565FD3">
              <w:trPr>
                <w:cantSplit/>
              </w:trPr>
              <w:tc>
                <w:tcPr>
                  <w:tcW w:w="9611" w:type="dxa"/>
                  <w:gridSpan w:val="2"/>
                  <w:hideMark/>
                </w:tcPr>
                <w:p w:rsidR="00565FD3" w:rsidRDefault="00565FD3" w:rsidP="00023A9E">
                  <w:pPr>
                    <w:pStyle w:val="ConsPlusNonformat"/>
                    <w:widowControl/>
                    <w:jc w:val="center"/>
                    <w:rPr>
                      <w:rFonts w:ascii="Times New Roman" w:hAnsi="Times New Roman" w:cs="Times New Roman"/>
                      <w:lang w:eastAsia="en-US"/>
                    </w:rPr>
                  </w:pPr>
                  <w:r>
                    <w:rPr>
                      <w:rFonts w:ascii="Times New Roman" w:hAnsi="Times New Roman" w:cs="Times New Roman"/>
                      <w:lang w:eastAsia="en-US"/>
                    </w:rPr>
                    <w:t>(фами</w:t>
                  </w:r>
                  <w:r w:rsidR="009901B2">
                    <w:rPr>
                      <w:rFonts w:ascii="Times New Roman" w:hAnsi="Times New Roman" w:cs="Times New Roman"/>
                      <w:lang w:eastAsia="en-US"/>
                    </w:rPr>
                    <w:t xml:space="preserve">лия, имя, отчество гражданина, </w:t>
                  </w:r>
                  <w:r>
                    <w:rPr>
                      <w:rFonts w:ascii="Times New Roman" w:hAnsi="Times New Roman" w:cs="Times New Roman"/>
                      <w:lang w:eastAsia="en-US"/>
                    </w:rPr>
                    <w:t>наименование организации)</w:t>
                  </w:r>
                </w:p>
              </w:tc>
            </w:tr>
          </w:tbl>
          <w:p w:rsidR="00565FD3" w:rsidRDefault="00565FD3" w:rsidP="00023A9E">
            <w:pPr>
              <w:pStyle w:val="ConsPlusNonformat"/>
              <w:widowControl/>
              <w:rPr>
                <w:rFonts w:ascii="Times New Roman" w:hAnsi="Times New Roman" w:cs="Times New Roman"/>
                <w:sz w:val="24"/>
                <w:szCs w:val="24"/>
                <w:lang w:eastAsia="en-US"/>
              </w:rPr>
            </w:pPr>
          </w:p>
          <w:p w:rsidR="00565FD3" w:rsidRDefault="00565FD3" w:rsidP="00023A9E">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выполнение работ (реализацию товаров, оказан</w:t>
            </w:r>
            <w:r w:rsidR="009901B2">
              <w:rPr>
                <w:rFonts w:ascii="Times New Roman" w:hAnsi="Times New Roman" w:cs="Times New Roman"/>
                <w:sz w:val="24"/>
                <w:szCs w:val="24"/>
                <w:lang w:eastAsia="en-US"/>
              </w:rPr>
              <w:t xml:space="preserve">ие услуг) согласно договору от </w:t>
            </w:r>
            <w:r>
              <w:rPr>
                <w:rFonts w:ascii="Times New Roman" w:hAnsi="Times New Roman" w:cs="Times New Roman"/>
                <w:sz w:val="24"/>
                <w:szCs w:val="24"/>
                <w:lang w:eastAsia="en-US"/>
              </w:rPr>
              <w:t>«__» ________ 20__ года № ___ и их оплату за счет средств избирательного фонда.</w:t>
            </w:r>
          </w:p>
          <w:p w:rsidR="00565FD3" w:rsidRDefault="00565FD3" w:rsidP="00023A9E">
            <w:pPr>
              <w:pStyle w:val="ConsPlusNonformat"/>
              <w:widowControl/>
              <w:rPr>
                <w:rFonts w:ascii="Times New Roman" w:hAnsi="Times New Roman" w:cs="Times New Roman"/>
                <w:sz w:val="24"/>
                <w:szCs w:val="24"/>
                <w:lang w:eastAsia="en-US"/>
              </w:rPr>
            </w:pPr>
          </w:p>
          <w:p w:rsidR="00565FD3" w:rsidRDefault="00565FD3" w:rsidP="00023A9E">
            <w:pPr>
              <w:pStyle w:val="ConsPlusNonformat"/>
              <w:widowControl/>
              <w:rPr>
                <w:rFonts w:ascii="Times New Roman" w:hAnsi="Times New Roman" w:cs="Times New Roman"/>
                <w:sz w:val="24"/>
                <w:szCs w:val="24"/>
                <w:lang w:eastAsia="en-US"/>
              </w:rPr>
            </w:pPr>
          </w:p>
          <w:p w:rsidR="00565FD3" w:rsidRDefault="00565FD3" w:rsidP="00023A9E">
            <w:pPr>
              <w:pStyle w:val="ConsPlusNonformat"/>
              <w:widowControl/>
              <w:rPr>
                <w:rFonts w:ascii="Times New Roman" w:hAnsi="Times New Roman" w:cs="Times New Roman"/>
                <w:sz w:val="24"/>
                <w:szCs w:val="24"/>
                <w:lang w:eastAsia="en-US"/>
              </w:rPr>
            </w:pPr>
          </w:p>
          <w:tbl>
            <w:tblPr>
              <w:tblW w:w="0" w:type="auto"/>
              <w:tblLook w:val="04A0" w:firstRow="1" w:lastRow="0" w:firstColumn="1" w:lastColumn="0" w:noHBand="0" w:noVBand="1"/>
            </w:tblPr>
            <w:tblGrid>
              <w:gridCol w:w="4863"/>
              <w:gridCol w:w="1225"/>
              <w:gridCol w:w="3267"/>
            </w:tblGrid>
            <w:tr w:rsidR="00565FD3">
              <w:trPr>
                <w:cantSplit/>
              </w:trPr>
              <w:tc>
                <w:tcPr>
                  <w:tcW w:w="4968" w:type="dxa"/>
                  <w:vMerge w:val="restart"/>
                </w:tcPr>
                <w:p w:rsidR="00565FD3" w:rsidRDefault="00565FD3" w:rsidP="00023A9E">
                  <w:pPr>
                    <w:pStyle w:val="ConsPlusNonformat"/>
                    <w:rPr>
                      <w:rFonts w:ascii="Times New Roman" w:hAnsi="Times New Roman" w:cs="Times New Roman"/>
                      <w:sz w:val="22"/>
                      <w:szCs w:val="24"/>
                      <w:lang w:eastAsia="en-US"/>
                    </w:rPr>
                  </w:pPr>
                </w:p>
                <w:p w:rsidR="00565FD3" w:rsidRDefault="00565FD3" w:rsidP="00023A9E">
                  <w:pPr>
                    <w:pStyle w:val="ConsPlusNonformat"/>
                    <w:rPr>
                      <w:rFonts w:ascii="Times New Roman" w:hAnsi="Times New Roman" w:cs="Times New Roman"/>
                      <w:sz w:val="22"/>
                      <w:szCs w:val="24"/>
                      <w:lang w:eastAsia="en-US"/>
                    </w:rPr>
                  </w:pPr>
                </w:p>
                <w:p w:rsidR="00565FD3" w:rsidRDefault="00565FD3" w:rsidP="00023A9E">
                  <w:pPr>
                    <w:pStyle w:val="ConsPlusNonformat"/>
                    <w:rPr>
                      <w:rFonts w:ascii="Times New Roman" w:hAnsi="Times New Roman" w:cs="Times New Roman"/>
                      <w:sz w:val="24"/>
                      <w:szCs w:val="24"/>
                      <w:lang w:eastAsia="en-US"/>
                    </w:rPr>
                  </w:pPr>
                  <w:r>
                    <w:rPr>
                      <w:rFonts w:ascii="Times New Roman" w:hAnsi="Times New Roman" w:cs="Times New Roman"/>
                      <w:sz w:val="22"/>
                      <w:szCs w:val="24"/>
                      <w:lang w:eastAsia="en-US"/>
                    </w:rPr>
                    <w:t xml:space="preserve">Уполномоченный представитель кандидата по финансовым вопросам </w:t>
                  </w:r>
                </w:p>
              </w:tc>
              <w:tc>
                <w:tcPr>
                  <w:tcW w:w="1260" w:type="dxa"/>
                </w:tcPr>
                <w:p w:rsidR="00565FD3"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Default="00565FD3" w:rsidP="00023A9E">
                  <w:pPr>
                    <w:pStyle w:val="ConsPlusNonformat"/>
                    <w:widowControl/>
                    <w:jc w:val="right"/>
                    <w:rPr>
                      <w:rFonts w:ascii="Times New Roman" w:hAnsi="Times New Roman" w:cs="Times New Roman"/>
                      <w:b/>
                      <w:bCs/>
                      <w:sz w:val="24"/>
                      <w:szCs w:val="24"/>
                      <w:lang w:eastAsia="en-US"/>
                    </w:rPr>
                  </w:pPr>
                </w:p>
              </w:tc>
            </w:tr>
            <w:tr w:rsidR="00565FD3">
              <w:trPr>
                <w:cantSplit/>
              </w:trPr>
              <w:tc>
                <w:tcPr>
                  <w:tcW w:w="0" w:type="auto"/>
                  <w:vMerge/>
                  <w:vAlign w:val="center"/>
                  <w:hideMark/>
                </w:tcPr>
                <w:p w:rsidR="00565FD3"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Default="00565FD3" w:rsidP="00023A9E">
                  <w:pPr>
                    <w:pStyle w:val="ConsPlusNonformat"/>
                    <w:widowControl/>
                    <w:rPr>
                      <w:rFonts w:ascii="Times New Roman" w:hAnsi="Times New Roman" w:cs="Times New Roman"/>
                      <w:sz w:val="24"/>
                      <w:szCs w:val="24"/>
                      <w:lang w:eastAsia="en-US"/>
                    </w:rPr>
                  </w:pPr>
                </w:p>
              </w:tc>
              <w:tc>
                <w:tcPr>
                  <w:tcW w:w="3343" w:type="dxa"/>
                  <w:tcBorders>
                    <w:top w:val="nil"/>
                    <w:left w:val="nil"/>
                    <w:bottom w:val="single" w:sz="4" w:space="0" w:color="auto"/>
                    <w:right w:val="nil"/>
                  </w:tcBorders>
                </w:tcPr>
                <w:p w:rsidR="00565FD3" w:rsidRDefault="00565FD3" w:rsidP="00023A9E">
                  <w:pPr>
                    <w:pStyle w:val="ConsPlusNonformat"/>
                    <w:widowControl/>
                    <w:jc w:val="center"/>
                    <w:rPr>
                      <w:rFonts w:ascii="Times New Roman" w:hAnsi="Times New Roman" w:cs="Times New Roman"/>
                      <w:lang w:eastAsia="en-US"/>
                    </w:rPr>
                  </w:pPr>
                </w:p>
              </w:tc>
            </w:tr>
            <w:tr w:rsidR="00565FD3">
              <w:trPr>
                <w:cantSplit/>
              </w:trPr>
              <w:tc>
                <w:tcPr>
                  <w:tcW w:w="0" w:type="auto"/>
                  <w:vMerge/>
                  <w:vAlign w:val="center"/>
                  <w:hideMark/>
                </w:tcPr>
                <w:p w:rsidR="00565FD3" w:rsidRDefault="00565FD3" w:rsidP="00023A9E">
                  <w:pPr>
                    <w:spacing w:after="0" w:line="240" w:lineRule="auto"/>
                    <w:rPr>
                      <w:rFonts w:ascii="Times New Roman" w:eastAsia="Times New Roman" w:hAnsi="Times New Roman" w:cs="Times New Roman"/>
                      <w:sz w:val="24"/>
                      <w:szCs w:val="24"/>
                      <w:lang w:eastAsia="en-US"/>
                    </w:rPr>
                  </w:pPr>
                </w:p>
              </w:tc>
              <w:tc>
                <w:tcPr>
                  <w:tcW w:w="1260" w:type="dxa"/>
                  <w:hideMark/>
                </w:tcPr>
                <w:p w:rsidR="00565FD3" w:rsidRDefault="00565FD3" w:rsidP="00023A9E">
                  <w:pPr>
                    <w:spacing w:after="0" w:line="240" w:lineRule="auto"/>
                    <w:rPr>
                      <w:rFonts w:eastAsiaTheme="minorHAnsi" w:cs="Times New Roman"/>
                      <w:lang w:eastAsia="en-US"/>
                    </w:rPr>
                  </w:pPr>
                </w:p>
              </w:tc>
              <w:tc>
                <w:tcPr>
                  <w:tcW w:w="3343" w:type="dxa"/>
                  <w:tcBorders>
                    <w:top w:val="single" w:sz="4" w:space="0" w:color="auto"/>
                    <w:left w:val="nil"/>
                    <w:bottom w:val="nil"/>
                    <w:right w:val="nil"/>
                  </w:tcBorders>
                  <w:hideMark/>
                </w:tcPr>
                <w:p w:rsidR="00565FD3" w:rsidRDefault="00565FD3" w:rsidP="00023A9E">
                  <w:pPr>
                    <w:pStyle w:val="ConsPlusNonformat"/>
                    <w:widowControl/>
                    <w:jc w:val="center"/>
                    <w:rPr>
                      <w:rFonts w:ascii="Times New Roman" w:hAnsi="Times New Roman" w:cs="Times New Roman"/>
                      <w:lang w:eastAsia="en-US"/>
                    </w:rPr>
                  </w:pPr>
                  <w:r>
                    <w:rPr>
                      <w:rFonts w:ascii="Times New Roman" w:hAnsi="Times New Roman" w:cs="Times New Roman"/>
                      <w:lang w:eastAsia="en-US"/>
                    </w:rPr>
                    <w:t>(подпись, дата, инициалы, фамилия)</w:t>
                  </w:r>
                </w:p>
              </w:tc>
            </w:tr>
            <w:tr w:rsidR="00565FD3">
              <w:trPr>
                <w:cantSplit/>
              </w:trPr>
              <w:tc>
                <w:tcPr>
                  <w:tcW w:w="0" w:type="auto"/>
                  <w:vMerge/>
                  <w:vAlign w:val="center"/>
                  <w:hideMark/>
                </w:tcPr>
                <w:p w:rsidR="00565FD3"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Default="00565FD3" w:rsidP="00023A9E">
                  <w:pPr>
                    <w:pStyle w:val="ConsPlusNonformat"/>
                    <w:widowControl/>
                    <w:jc w:val="center"/>
                    <w:rPr>
                      <w:rFonts w:ascii="Times New Roman" w:hAnsi="Times New Roman" w:cs="Times New Roman"/>
                      <w:lang w:eastAsia="en-US"/>
                    </w:rPr>
                  </w:pPr>
                </w:p>
              </w:tc>
            </w:tr>
            <w:tr w:rsidR="00565FD3">
              <w:trPr>
                <w:cantSplit/>
              </w:trPr>
              <w:tc>
                <w:tcPr>
                  <w:tcW w:w="0" w:type="auto"/>
                  <w:vMerge/>
                  <w:vAlign w:val="center"/>
                  <w:hideMark/>
                </w:tcPr>
                <w:p w:rsidR="00565FD3" w:rsidRDefault="00565FD3" w:rsidP="00023A9E">
                  <w:pPr>
                    <w:spacing w:after="0" w:line="240" w:lineRule="auto"/>
                    <w:rPr>
                      <w:rFonts w:ascii="Times New Roman" w:eastAsia="Times New Roman" w:hAnsi="Times New Roman" w:cs="Times New Roman"/>
                      <w:sz w:val="24"/>
                      <w:szCs w:val="24"/>
                      <w:lang w:eastAsia="en-US"/>
                    </w:rPr>
                  </w:pPr>
                </w:p>
              </w:tc>
              <w:tc>
                <w:tcPr>
                  <w:tcW w:w="1260" w:type="dxa"/>
                </w:tcPr>
                <w:p w:rsidR="00565FD3" w:rsidRDefault="00565FD3" w:rsidP="00023A9E">
                  <w:pPr>
                    <w:pStyle w:val="ConsPlusNonformat"/>
                    <w:widowControl/>
                    <w:rPr>
                      <w:rFonts w:ascii="Times New Roman" w:hAnsi="Times New Roman" w:cs="Times New Roman"/>
                      <w:sz w:val="24"/>
                      <w:szCs w:val="24"/>
                      <w:lang w:eastAsia="en-US"/>
                    </w:rPr>
                  </w:pPr>
                </w:p>
              </w:tc>
              <w:tc>
                <w:tcPr>
                  <w:tcW w:w="3343" w:type="dxa"/>
                </w:tcPr>
                <w:p w:rsidR="00565FD3" w:rsidRDefault="00565FD3" w:rsidP="00023A9E">
                  <w:pPr>
                    <w:pStyle w:val="ConsPlusNonformat"/>
                    <w:widowControl/>
                    <w:rPr>
                      <w:rFonts w:ascii="Times New Roman" w:hAnsi="Times New Roman" w:cs="Times New Roman"/>
                      <w:sz w:val="24"/>
                      <w:szCs w:val="24"/>
                      <w:lang w:eastAsia="en-US"/>
                    </w:rPr>
                  </w:pPr>
                </w:p>
              </w:tc>
            </w:tr>
          </w:tbl>
          <w:p w:rsidR="00565FD3" w:rsidRDefault="00565FD3" w:rsidP="00023A9E">
            <w:pPr>
              <w:spacing w:after="0" w:line="240" w:lineRule="auto"/>
              <w:rPr>
                <w:rFonts w:ascii="Times New Roman" w:eastAsia="Times New Roman" w:hAnsi="Times New Roman" w:cs="Times New Roman"/>
                <w:sz w:val="24"/>
                <w:szCs w:val="24"/>
                <w:lang w:eastAsia="en-US"/>
              </w:rPr>
            </w:pPr>
          </w:p>
        </w:tc>
      </w:tr>
      <w:tr w:rsidR="00565FD3" w:rsidTr="00023A9E">
        <w:tc>
          <w:tcPr>
            <w:tcW w:w="9349" w:type="dxa"/>
            <w:hideMark/>
          </w:tcPr>
          <w:p w:rsidR="00565FD3" w:rsidRDefault="00565FD3">
            <w:pPr>
              <w:rPr>
                <w:rFonts w:eastAsiaTheme="minorHAnsi" w:cs="Times New Roman"/>
                <w:lang w:eastAsia="en-US"/>
              </w:rPr>
            </w:pPr>
          </w:p>
        </w:tc>
      </w:tr>
    </w:tbl>
    <w:p w:rsidR="000E6E3D" w:rsidRDefault="000E6E3D"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2A2654" w:rsidRDefault="002A2654" w:rsidP="000E6E3D">
      <w:pPr>
        <w:pStyle w:val="ConsPlusNormal"/>
        <w:widowControl/>
        <w:ind w:firstLine="0"/>
        <w:rPr>
          <w:rFonts w:ascii="Times New Roman" w:hAnsi="Times New Roman" w:cs="Times New Roman"/>
          <w:szCs w:val="18"/>
        </w:rPr>
      </w:pPr>
    </w:p>
    <w:p w:rsidR="00023A9E" w:rsidRDefault="00023A9E" w:rsidP="000E6E3D">
      <w:pPr>
        <w:pStyle w:val="ConsPlusNormal"/>
        <w:widowControl/>
        <w:ind w:firstLine="0"/>
        <w:rPr>
          <w:rFonts w:ascii="Times New Roman" w:hAnsi="Times New Roman" w:cs="Times New Roman"/>
          <w:szCs w:val="18"/>
        </w:rPr>
      </w:pPr>
    </w:p>
    <w:p w:rsidR="00B43F2F" w:rsidRDefault="00B43F2F" w:rsidP="000E6E3D">
      <w:pPr>
        <w:pStyle w:val="ConsPlusNormal"/>
        <w:widowControl/>
        <w:ind w:firstLine="0"/>
        <w:rPr>
          <w:rFonts w:ascii="Times New Roman" w:hAnsi="Times New Roman" w:cs="Times New Roman"/>
          <w:szCs w:val="18"/>
        </w:rPr>
      </w:pPr>
    </w:p>
    <w:p w:rsidR="001741D5" w:rsidRDefault="001741D5" w:rsidP="000E6E3D">
      <w:pPr>
        <w:pStyle w:val="ConsPlusNormal"/>
        <w:widowControl/>
        <w:ind w:firstLine="0"/>
        <w:rPr>
          <w:rFonts w:ascii="Times New Roman" w:hAnsi="Times New Roman" w:cs="Times New Roman"/>
          <w:szCs w:val="18"/>
        </w:rPr>
      </w:pPr>
    </w:p>
    <w:p w:rsidR="000E6E3D" w:rsidRDefault="000E6E3D" w:rsidP="000E6E3D">
      <w:pPr>
        <w:pStyle w:val="ConsPlusNormal"/>
        <w:widowControl/>
        <w:ind w:firstLine="540"/>
        <w:jc w:val="right"/>
        <w:rPr>
          <w:rFonts w:ascii="Times New Roman" w:hAnsi="Times New Roman" w:cs="Times New Roman"/>
          <w:sz w:val="22"/>
          <w:szCs w:val="22"/>
        </w:rPr>
      </w:pPr>
      <w:r>
        <w:rPr>
          <w:rFonts w:ascii="Times New Roman" w:hAnsi="Times New Roman" w:cs="Times New Roman"/>
          <w:szCs w:val="18"/>
        </w:rPr>
        <w:t>Форма № 2</w:t>
      </w:r>
    </w:p>
    <w:p w:rsidR="000E6E3D" w:rsidRDefault="000E6E3D" w:rsidP="000E6E3D">
      <w:pPr>
        <w:pStyle w:val="ConsPlusNonformat"/>
        <w:widowControl/>
        <w:jc w:val="right"/>
        <w:rPr>
          <w:rFonts w:ascii="Times New Roman" w:hAnsi="Times New Roman" w:cs="Times New Roman"/>
          <w:sz w:val="24"/>
          <w:szCs w:val="24"/>
        </w:rPr>
      </w:pPr>
    </w:p>
    <w:p w:rsidR="000E6E3D" w:rsidRDefault="000E6E3D" w:rsidP="000E6E3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Подтверждение </w:t>
      </w:r>
    </w:p>
    <w:p w:rsidR="000E6E3D" w:rsidRDefault="000E6E3D" w:rsidP="000E6E3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кандидата при проведении выборов депутатов совета депутатов муниципального образования ____________________________ </w:t>
      </w:r>
      <w:r w:rsidR="00AF75A5">
        <w:rPr>
          <w:rFonts w:ascii="Times New Roman" w:hAnsi="Times New Roman" w:cs="Times New Roman"/>
          <w:b/>
          <w:bCs/>
          <w:sz w:val="24"/>
          <w:szCs w:val="24"/>
        </w:rPr>
        <w:t xml:space="preserve">               </w:t>
      </w:r>
      <w:r w:rsidR="00AF75A5" w:rsidRPr="00AF75A5">
        <w:rPr>
          <w:rFonts w:ascii="Times New Roman" w:hAnsi="Times New Roman" w:cs="Times New Roman"/>
          <w:b/>
          <w:bCs/>
          <w:sz w:val="24"/>
          <w:szCs w:val="24"/>
        </w:rPr>
        <w:t>Ломоносовского муниципального района</w:t>
      </w:r>
    </w:p>
    <w:p w:rsidR="000E6E3D" w:rsidRDefault="000E6E3D" w:rsidP="000E6E3D">
      <w:pPr>
        <w:pStyle w:val="ConsPlusNonformat"/>
        <w:widowControl/>
        <w:jc w:val="center"/>
        <w:rPr>
          <w:rFonts w:ascii="Times New Roman" w:hAnsi="Times New Roman" w:cs="Times New Roman"/>
          <w:sz w:val="24"/>
          <w:szCs w:val="24"/>
        </w:rPr>
      </w:pPr>
      <w:r>
        <w:rPr>
          <w:rFonts w:ascii="Times New Roman" w:hAnsi="Times New Roman" w:cs="Times New Roman"/>
          <w:sz w:val="16"/>
          <w:szCs w:val="16"/>
        </w:rPr>
        <w:t xml:space="preserve">                (наименование муниципального образования)</w:t>
      </w:r>
    </w:p>
    <w:p w:rsidR="000E6E3D" w:rsidRDefault="000E6E3D" w:rsidP="000E6E3D">
      <w:pPr>
        <w:pStyle w:val="ConsPlusNonformat"/>
        <w:widowControl/>
        <w:rPr>
          <w:rFonts w:ascii="Times New Roman" w:hAnsi="Times New Roman" w:cs="Times New Roman"/>
          <w:sz w:val="24"/>
          <w:szCs w:val="24"/>
        </w:rPr>
      </w:pPr>
    </w:p>
    <w:p w:rsidR="000E6E3D" w:rsidRDefault="000E6E3D" w:rsidP="000E6E3D">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8949"/>
        <w:gridCol w:w="77"/>
      </w:tblGrid>
      <w:tr w:rsidR="000E6E3D" w:rsidTr="000E6E3D">
        <w:tc>
          <w:tcPr>
            <w:tcW w:w="622" w:type="dxa"/>
            <w:hideMark/>
          </w:tcPr>
          <w:p w:rsidR="000E6E3D" w:rsidRDefault="000E6E3D">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Я,</w:t>
            </w:r>
          </w:p>
        </w:tc>
        <w:tc>
          <w:tcPr>
            <w:tcW w:w="9026" w:type="dxa"/>
            <w:gridSpan w:val="2"/>
            <w:tcBorders>
              <w:top w:val="nil"/>
              <w:left w:val="nil"/>
              <w:bottom w:val="single" w:sz="4" w:space="0" w:color="auto"/>
              <w:right w:val="nil"/>
            </w:tcBorders>
            <w:hideMark/>
          </w:tcPr>
          <w:p w:rsidR="000E6E3D" w:rsidRDefault="000E6E3D">
            <w:pPr>
              <w:pStyle w:val="ConsPlusNonformat"/>
              <w:widowControl/>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tc>
      </w:tr>
      <w:tr w:rsidR="000E6E3D" w:rsidTr="000E6E3D">
        <w:tc>
          <w:tcPr>
            <w:tcW w:w="622" w:type="dxa"/>
          </w:tcPr>
          <w:p w:rsidR="000E6E3D" w:rsidRDefault="000E6E3D">
            <w:pPr>
              <w:pStyle w:val="ConsPlusNonformat"/>
              <w:widowControl/>
              <w:spacing w:line="276" w:lineRule="auto"/>
              <w:rPr>
                <w:rFonts w:ascii="Times New Roman" w:hAnsi="Times New Roman" w:cs="Times New Roman"/>
                <w:sz w:val="24"/>
                <w:szCs w:val="24"/>
                <w:lang w:eastAsia="en-US"/>
              </w:rPr>
            </w:pPr>
          </w:p>
        </w:tc>
        <w:tc>
          <w:tcPr>
            <w:tcW w:w="9026" w:type="dxa"/>
            <w:gridSpan w:val="2"/>
            <w:tcBorders>
              <w:top w:val="single" w:sz="4" w:space="0" w:color="auto"/>
              <w:left w:val="nil"/>
              <w:bottom w:val="nil"/>
              <w:right w:val="nil"/>
            </w:tcBorders>
            <w:hideMark/>
          </w:tcPr>
          <w:p w:rsidR="000E6E3D" w:rsidRDefault="000E6E3D">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(фамилия, имя и отчество кандидата)</w:t>
            </w:r>
          </w:p>
        </w:tc>
      </w:tr>
      <w:tr w:rsidR="000E6E3D" w:rsidTr="000E6E3D">
        <w:trPr>
          <w:gridAfter w:val="1"/>
          <w:wAfter w:w="77" w:type="dxa"/>
        </w:trPr>
        <w:tc>
          <w:tcPr>
            <w:tcW w:w="9571" w:type="dxa"/>
            <w:gridSpan w:val="2"/>
            <w:tcBorders>
              <w:top w:val="nil"/>
              <w:left w:val="nil"/>
              <w:bottom w:val="single" w:sz="4" w:space="0" w:color="auto"/>
              <w:right w:val="nil"/>
            </w:tcBorders>
            <w:hideMark/>
          </w:tcPr>
          <w:p w:rsidR="000E6E3D" w:rsidRDefault="000E6E3D">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являющийся кандидатом в депутаты совета депутатов муниципального образования</w:t>
            </w:r>
          </w:p>
        </w:tc>
      </w:tr>
      <w:tr w:rsidR="000E6E3D" w:rsidTr="000E6E3D">
        <w:trPr>
          <w:gridAfter w:val="1"/>
          <w:wAfter w:w="77" w:type="dxa"/>
        </w:trPr>
        <w:tc>
          <w:tcPr>
            <w:tcW w:w="9571" w:type="dxa"/>
            <w:gridSpan w:val="2"/>
            <w:tcBorders>
              <w:top w:val="single" w:sz="4" w:space="0" w:color="auto"/>
              <w:left w:val="nil"/>
              <w:bottom w:val="nil"/>
              <w:right w:val="nil"/>
            </w:tcBorders>
            <w:hideMark/>
          </w:tcPr>
          <w:p w:rsidR="000E6E3D" w:rsidRDefault="000E6E3D">
            <w:pPr>
              <w:rPr>
                <w:rFonts w:eastAsiaTheme="minorHAnsi" w:cs="Times New Roman"/>
                <w:lang w:eastAsia="en-US"/>
              </w:rPr>
            </w:pPr>
          </w:p>
        </w:tc>
      </w:tr>
      <w:tr w:rsidR="000E6E3D" w:rsidTr="000E6E3D">
        <w:trPr>
          <w:gridAfter w:val="1"/>
          <w:wAfter w:w="77" w:type="dxa"/>
        </w:trPr>
        <w:tc>
          <w:tcPr>
            <w:tcW w:w="9571" w:type="dxa"/>
            <w:gridSpan w:val="2"/>
            <w:tcBorders>
              <w:top w:val="single" w:sz="4" w:space="0" w:color="auto"/>
              <w:left w:val="nil"/>
              <w:bottom w:val="nil"/>
              <w:right w:val="nil"/>
            </w:tcBorders>
            <w:hideMark/>
          </w:tcPr>
          <w:p w:rsidR="000E6E3D" w:rsidRDefault="000E6E3D">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 xml:space="preserve">(наименование муниципального образования, наименование одномандатного (многомандатного) </w:t>
            </w:r>
          </w:p>
          <w:p w:rsidR="000E6E3D" w:rsidRDefault="000E6E3D">
            <w:pPr>
              <w:pStyle w:val="ConsPlusNonformat"/>
              <w:widowControl/>
              <w:spacing w:line="276" w:lineRule="auto"/>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____________________________________________________________________________________________</w:t>
            </w:r>
          </w:p>
          <w:p w:rsidR="000E6E3D" w:rsidRDefault="000E6E3D">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избирательного округа)</w:t>
            </w:r>
          </w:p>
        </w:tc>
      </w:tr>
    </w:tbl>
    <w:p w:rsidR="000E6E3D" w:rsidRDefault="000E6E3D" w:rsidP="000E6E3D">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5"/>
        <w:gridCol w:w="7846"/>
      </w:tblGrid>
      <w:tr w:rsidR="000E6E3D" w:rsidTr="000E6E3D">
        <w:tc>
          <w:tcPr>
            <w:tcW w:w="9611" w:type="dxa"/>
            <w:gridSpan w:val="2"/>
            <w:tcBorders>
              <w:top w:val="nil"/>
              <w:left w:val="nil"/>
              <w:bottom w:val="single" w:sz="4" w:space="0" w:color="auto"/>
              <w:right w:val="nil"/>
            </w:tcBorders>
            <w:hideMark/>
          </w:tcPr>
          <w:p w:rsidR="000E6E3D" w:rsidRDefault="000E6E3D">
            <w:pPr>
              <w:pStyle w:val="ConsPlusNonformat"/>
              <w:widowControl/>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tc>
      </w:tr>
      <w:tr w:rsidR="000E6E3D" w:rsidTr="000E6E3D">
        <w:tc>
          <w:tcPr>
            <w:tcW w:w="9611" w:type="dxa"/>
            <w:gridSpan w:val="2"/>
            <w:tcBorders>
              <w:top w:val="single" w:sz="4" w:space="0" w:color="auto"/>
              <w:left w:val="nil"/>
              <w:bottom w:val="nil"/>
              <w:right w:val="nil"/>
            </w:tcBorders>
            <w:hideMark/>
          </w:tcPr>
          <w:p w:rsidR="000E6E3D" w:rsidRDefault="000E6E3D">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(реквизиты специального избирательного счета)</w:t>
            </w:r>
          </w:p>
        </w:tc>
      </w:tr>
      <w:tr w:rsidR="000E6E3D" w:rsidTr="000E6E3D">
        <w:tc>
          <w:tcPr>
            <w:tcW w:w="9611" w:type="dxa"/>
            <w:gridSpan w:val="2"/>
          </w:tcPr>
          <w:p w:rsidR="000E6E3D" w:rsidRDefault="000E6E3D">
            <w:pPr>
              <w:pStyle w:val="ConsPlusNonformat"/>
              <w:widowControl/>
              <w:spacing w:line="276" w:lineRule="auto"/>
              <w:rPr>
                <w:rFonts w:ascii="Times New Roman" w:hAnsi="Times New Roman" w:cs="Times New Roman"/>
                <w:sz w:val="24"/>
                <w:szCs w:val="24"/>
                <w:lang w:eastAsia="en-US"/>
              </w:rPr>
            </w:pPr>
          </w:p>
        </w:tc>
      </w:tr>
      <w:tr w:rsidR="000E6E3D" w:rsidTr="000E6E3D">
        <w:tc>
          <w:tcPr>
            <w:tcW w:w="1728" w:type="dxa"/>
            <w:hideMark/>
          </w:tcPr>
          <w:p w:rsidR="000E6E3D" w:rsidRDefault="000E6E3D">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даю согласие</w:t>
            </w:r>
          </w:p>
        </w:tc>
        <w:tc>
          <w:tcPr>
            <w:tcW w:w="7883" w:type="dxa"/>
            <w:tcBorders>
              <w:top w:val="nil"/>
              <w:left w:val="nil"/>
              <w:bottom w:val="single" w:sz="4" w:space="0" w:color="auto"/>
              <w:right w:val="nil"/>
            </w:tcBorders>
          </w:tcPr>
          <w:p w:rsidR="000E6E3D" w:rsidRDefault="000E6E3D">
            <w:pPr>
              <w:pStyle w:val="ConsPlusNonformat"/>
              <w:widowControl/>
              <w:spacing w:line="276" w:lineRule="auto"/>
              <w:jc w:val="center"/>
              <w:rPr>
                <w:rFonts w:ascii="Times New Roman" w:hAnsi="Times New Roman" w:cs="Times New Roman"/>
                <w:b/>
                <w:bCs/>
                <w:sz w:val="24"/>
                <w:szCs w:val="24"/>
                <w:lang w:eastAsia="en-US"/>
              </w:rPr>
            </w:pPr>
          </w:p>
        </w:tc>
      </w:tr>
      <w:tr w:rsidR="000E6E3D" w:rsidTr="000E6E3D">
        <w:trPr>
          <w:cantSplit/>
        </w:trPr>
        <w:tc>
          <w:tcPr>
            <w:tcW w:w="9611" w:type="dxa"/>
            <w:gridSpan w:val="2"/>
            <w:hideMark/>
          </w:tcPr>
          <w:p w:rsidR="000E6E3D" w:rsidRDefault="000E6E3D">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(фами</w:t>
            </w:r>
            <w:r w:rsidR="009901B2">
              <w:rPr>
                <w:rFonts w:ascii="Times New Roman" w:hAnsi="Times New Roman" w:cs="Times New Roman"/>
                <w:lang w:eastAsia="en-US"/>
              </w:rPr>
              <w:t xml:space="preserve">лия, имя, отчество гражданина, </w:t>
            </w:r>
            <w:r>
              <w:rPr>
                <w:rFonts w:ascii="Times New Roman" w:hAnsi="Times New Roman" w:cs="Times New Roman"/>
                <w:lang w:eastAsia="en-US"/>
              </w:rPr>
              <w:t>наименование организации)</w:t>
            </w:r>
          </w:p>
        </w:tc>
      </w:tr>
    </w:tbl>
    <w:p w:rsidR="000E6E3D" w:rsidRDefault="000E6E3D" w:rsidP="000E6E3D">
      <w:pPr>
        <w:pStyle w:val="ConsPlusNonformat"/>
        <w:widowControl/>
        <w:rPr>
          <w:rFonts w:ascii="Times New Roman" w:hAnsi="Times New Roman" w:cs="Times New Roman"/>
          <w:sz w:val="24"/>
          <w:szCs w:val="24"/>
        </w:rPr>
      </w:pPr>
    </w:p>
    <w:p w:rsidR="000E6E3D" w:rsidRDefault="000E6E3D" w:rsidP="000E6E3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w:t>
      </w:r>
      <w:r w:rsidR="009901B2">
        <w:rPr>
          <w:rFonts w:ascii="Times New Roman" w:hAnsi="Times New Roman" w:cs="Times New Roman"/>
          <w:sz w:val="24"/>
          <w:szCs w:val="24"/>
        </w:rPr>
        <w:t xml:space="preserve">ие услуг) согласно договору от </w:t>
      </w:r>
      <w:r>
        <w:rPr>
          <w:rFonts w:ascii="Times New Roman" w:hAnsi="Times New Roman" w:cs="Times New Roman"/>
          <w:sz w:val="24"/>
          <w:szCs w:val="24"/>
        </w:rPr>
        <w:t>«__» ________ 20__ года № ___ и их оплату за счет средств избирательного фонда.</w:t>
      </w:r>
    </w:p>
    <w:p w:rsidR="000E6E3D" w:rsidRDefault="000E6E3D" w:rsidP="000E6E3D">
      <w:pPr>
        <w:pStyle w:val="ConsPlusNonformat"/>
        <w:widowControl/>
        <w:rPr>
          <w:rFonts w:ascii="Times New Roman" w:hAnsi="Times New Roman" w:cs="Times New Roman"/>
          <w:sz w:val="24"/>
          <w:szCs w:val="24"/>
        </w:rPr>
      </w:pPr>
    </w:p>
    <w:p w:rsidR="000E6E3D" w:rsidRDefault="000E6E3D" w:rsidP="000E6E3D">
      <w:pPr>
        <w:pStyle w:val="ConsPlusNonformat"/>
        <w:widowControl/>
        <w:rPr>
          <w:rFonts w:ascii="Times New Roman" w:hAnsi="Times New Roman" w:cs="Times New Roman"/>
          <w:sz w:val="24"/>
          <w:szCs w:val="24"/>
        </w:rPr>
      </w:pPr>
    </w:p>
    <w:p w:rsidR="000E6E3D" w:rsidRDefault="000E6E3D" w:rsidP="000E6E3D">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0E6E3D" w:rsidTr="000E6E3D">
        <w:trPr>
          <w:cantSplit/>
        </w:trPr>
        <w:tc>
          <w:tcPr>
            <w:tcW w:w="4968" w:type="dxa"/>
            <w:vMerge w:val="restart"/>
          </w:tcPr>
          <w:p w:rsidR="000E6E3D" w:rsidRDefault="000E6E3D">
            <w:pPr>
              <w:pStyle w:val="ConsPlusNonformat"/>
              <w:spacing w:line="276" w:lineRule="auto"/>
              <w:rPr>
                <w:rFonts w:ascii="Times New Roman" w:hAnsi="Times New Roman" w:cs="Times New Roman"/>
                <w:sz w:val="22"/>
                <w:szCs w:val="24"/>
                <w:lang w:eastAsia="en-US"/>
              </w:rPr>
            </w:pPr>
          </w:p>
          <w:p w:rsidR="000E6E3D" w:rsidRDefault="000E6E3D">
            <w:pPr>
              <w:pStyle w:val="ConsPlusNonformat"/>
              <w:spacing w:line="276" w:lineRule="auto"/>
              <w:rPr>
                <w:rFonts w:ascii="Times New Roman" w:hAnsi="Times New Roman" w:cs="Times New Roman"/>
                <w:sz w:val="22"/>
                <w:szCs w:val="24"/>
                <w:lang w:eastAsia="en-US"/>
              </w:rPr>
            </w:pPr>
          </w:p>
          <w:p w:rsidR="000E6E3D" w:rsidRDefault="000E6E3D">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2"/>
                <w:szCs w:val="24"/>
                <w:lang w:eastAsia="en-US"/>
              </w:rPr>
              <w:t>Кандидат</w:t>
            </w:r>
          </w:p>
        </w:tc>
        <w:tc>
          <w:tcPr>
            <w:tcW w:w="1260" w:type="dxa"/>
          </w:tcPr>
          <w:p w:rsidR="000E6E3D" w:rsidRDefault="000E6E3D">
            <w:pPr>
              <w:pStyle w:val="ConsPlusNonformat"/>
              <w:widowControl/>
              <w:spacing w:line="276" w:lineRule="auto"/>
              <w:rPr>
                <w:rFonts w:ascii="Times New Roman" w:hAnsi="Times New Roman" w:cs="Times New Roman"/>
                <w:sz w:val="24"/>
                <w:szCs w:val="24"/>
                <w:lang w:eastAsia="en-US"/>
              </w:rPr>
            </w:pPr>
          </w:p>
        </w:tc>
        <w:tc>
          <w:tcPr>
            <w:tcW w:w="3343" w:type="dxa"/>
          </w:tcPr>
          <w:p w:rsidR="000E6E3D" w:rsidRDefault="000E6E3D">
            <w:pPr>
              <w:pStyle w:val="ConsPlusNonformat"/>
              <w:widowControl/>
              <w:spacing w:line="276" w:lineRule="auto"/>
              <w:jc w:val="right"/>
              <w:rPr>
                <w:rFonts w:ascii="Times New Roman" w:hAnsi="Times New Roman" w:cs="Times New Roman"/>
                <w:b/>
                <w:bCs/>
                <w:sz w:val="24"/>
                <w:szCs w:val="24"/>
                <w:lang w:eastAsia="en-US"/>
              </w:rPr>
            </w:pPr>
          </w:p>
        </w:tc>
      </w:tr>
      <w:tr w:rsidR="000E6E3D" w:rsidTr="000E6E3D">
        <w:trPr>
          <w:cantSplit/>
        </w:trPr>
        <w:tc>
          <w:tcPr>
            <w:tcW w:w="0" w:type="auto"/>
            <w:vMerge/>
            <w:vAlign w:val="center"/>
            <w:hideMark/>
          </w:tcPr>
          <w:p w:rsidR="000E6E3D" w:rsidRDefault="000E6E3D">
            <w:pPr>
              <w:rPr>
                <w:rFonts w:ascii="Times New Roman" w:eastAsia="Times New Roman" w:hAnsi="Times New Roman" w:cs="Times New Roman"/>
                <w:sz w:val="24"/>
                <w:szCs w:val="24"/>
                <w:lang w:eastAsia="en-US"/>
              </w:rPr>
            </w:pPr>
          </w:p>
        </w:tc>
        <w:tc>
          <w:tcPr>
            <w:tcW w:w="1260" w:type="dxa"/>
          </w:tcPr>
          <w:p w:rsidR="000E6E3D" w:rsidRDefault="000E6E3D">
            <w:pPr>
              <w:pStyle w:val="ConsPlusNonformat"/>
              <w:widowControl/>
              <w:spacing w:line="276" w:lineRule="auto"/>
              <w:rPr>
                <w:rFonts w:ascii="Times New Roman" w:hAnsi="Times New Roman" w:cs="Times New Roman"/>
                <w:sz w:val="24"/>
                <w:szCs w:val="24"/>
                <w:lang w:eastAsia="en-US"/>
              </w:rPr>
            </w:pPr>
          </w:p>
        </w:tc>
        <w:tc>
          <w:tcPr>
            <w:tcW w:w="3343" w:type="dxa"/>
            <w:tcBorders>
              <w:top w:val="nil"/>
              <w:left w:val="nil"/>
              <w:bottom w:val="single" w:sz="4" w:space="0" w:color="auto"/>
              <w:right w:val="nil"/>
            </w:tcBorders>
          </w:tcPr>
          <w:p w:rsidR="000E6E3D" w:rsidRDefault="000E6E3D">
            <w:pPr>
              <w:pStyle w:val="ConsPlusNonformat"/>
              <w:widowControl/>
              <w:spacing w:line="276" w:lineRule="auto"/>
              <w:jc w:val="center"/>
              <w:rPr>
                <w:rFonts w:ascii="Times New Roman" w:hAnsi="Times New Roman" w:cs="Times New Roman"/>
                <w:lang w:eastAsia="en-US"/>
              </w:rPr>
            </w:pPr>
          </w:p>
        </w:tc>
      </w:tr>
      <w:tr w:rsidR="000E6E3D" w:rsidTr="000E6E3D">
        <w:trPr>
          <w:cantSplit/>
        </w:trPr>
        <w:tc>
          <w:tcPr>
            <w:tcW w:w="0" w:type="auto"/>
            <w:vMerge/>
            <w:vAlign w:val="center"/>
            <w:hideMark/>
          </w:tcPr>
          <w:p w:rsidR="000E6E3D" w:rsidRDefault="000E6E3D">
            <w:pPr>
              <w:rPr>
                <w:rFonts w:ascii="Times New Roman" w:eastAsia="Times New Roman" w:hAnsi="Times New Roman" w:cs="Times New Roman"/>
                <w:sz w:val="24"/>
                <w:szCs w:val="24"/>
                <w:lang w:eastAsia="en-US"/>
              </w:rPr>
            </w:pPr>
          </w:p>
        </w:tc>
        <w:tc>
          <w:tcPr>
            <w:tcW w:w="1260" w:type="dxa"/>
            <w:hideMark/>
          </w:tcPr>
          <w:p w:rsidR="000E6E3D" w:rsidRDefault="000E6E3D">
            <w:pPr>
              <w:rPr>
                <w:rFonts w:eastAsiaTheme="minorHAnsi" w:cs="Times New Roman"/>
                <w:lang w:eastAsia="en-US"/>
              </w:rPr>
            </w:pPr>
          </w:p>
        </w:tc>
        <w:tc>
          <w:tcPr>
            <w:tcW w:w="3343" w:type="dxa"/>
            <w:tcBorders>
              <w:top w:val="single" w:sz="4" w:space="0" w:color="auto"/>
              <w:left w:val="nil"/>
              <w:bottom w:val="nil"/>
              <w:right w:val="nil"/>
            </w:tcBorders>
            <w:hideMark/>
          </w:tcPr>
          <w:p w:rsidR="000E6E3D" w:rsidRDefault="000E6E3D">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(подпись, дата, инициалы, фамилия)</w:t>
            </w:r>
          </w:p>
        </w:tc>
      </w:tr>
      <w:tr w:rsidR="000E6E3D" w:rsidTr="000E6E3D">
        <w:trPr>
          <w:cantSplit/>
        </w:trPr>
        <w:tc>
          <w:tcPr>
            <w:tcW w:w="0" w:type="auto"/>
            <w:vMerge/>
            <w:vAlign w:val="center"/>
            <w:hideMark/>
          </w:tcPr>
          <w:p w:rsidR="000E6E3D" w:rsidRDefault="000E6E3D">
            <w:pPr>
              <w:rPr>
                <w:rFonts w:ascii="Times New Roman" w:eastAsia="Times New Roman" w:hAnsi="Times New Roman" w:cs="Times New Roman"/>
                <w:sz w:val="24"/>
                <w:szCs w:val="24"/>
                <w:lang w:eastAsia="en-US"/>
              </w:rPr>
            </w:pPr>
          </w:p>
        </w:tc>
        <w:tc>
          <w:tcPr>
            <w:tcW w:w="1260" w:type="dxa"/>
          </w:tcPr>
          <w:p w:rsidR="000E6E3D" w:rsidRDefault="000E6E3D">
            <w:pPr>
              <w:pStyle w:val="ConsPlusNonformat"/>
              <w:widowControl/>
              <w:spacing w:line="276" w:lineRule="auto"/>
              <w:rPr>
                <w:rFonts w:ascii="Times New Roman" w:hAnsi="Times New Roman" w:cs="Times New Roman"/>
                <w:sz w:val="24"/>
                <w:szCs w:val="24"/>
                <w:lang w:eastAsia="en-US"/>
              </w:rPr>
            </w:pPr>
          </w:p>
        </w:tc>
        <w:tc>
          <w:tcPr>
            <w:tcW w:w="3343" w:type="dxa"/>
          </w:tcPr>
          <w:p w:rsidR="000E6E3D" w:rsidRDefault="000E6E3D">
            <w:pPr>
              <w:pStyle w:val="ConsPlusNonformat"/>
              <w:widowControl/>
              <w:spacing w:line="276" w:lineRule="auto"/>
              <w:jc w:val="center"/>
              <w:rPr>
                <w:rFonts w:ascii="Times New Roman" w:hAnsi="Times New Roman" w:cs="Times New Roman"/>
                <w:lang w:eastAsia="en-US"/>
              </w:rPr>
            </w:pPr>
          </w:p>
        </w:tc>
      </w:tr>
      <w:tr w:rsidR="000E6E3D" w:rsidTr="000E6E3D">
        <w:trPr>
          <w:cantSplit/>
        </w:trPr>
        <w:tc>
          <w:tcPr>
            <w:tcW w:w="0" w:type="auto"/>
            <w:vMerge/>
            <w:vAlign w:val="center"/>
            <w:hideMark/>
          </w:tcPr>
          <w:p w:rsidR="000E6E3D" w:rsidRDefault="000E6E3D">
            <w:pPr>
              <w:rPr>
                <w:rFonts w:ascii="Times New Roman" w:eastAsia="Times New Roman" w:hAnsi="Times New Roman" w:cs="Times New Roman"/>
                <w:sz w:val="24"/>
                <w:szCs w:val="24"/>
                <w:lang w:eastAsia="en-US"/>
              </w:rPr>
            </w:pPr>
          </w:p>
        </w:tc>
        <w:tc>
          <w:tcPr>
            <w:tcW w:w="1260" w:type="dxa"/>
          </w:tcPr>
          <w:p w:rsidR="000E6E3D" w:rsidRDefault="000E6E3D">
            <w:pPr>
              <w:pStyle w:val="ConsPlusNonformat"/>
              <w:widowControl/>
              <w:spacing w:line="276" w:lineRule="auto"/>
              <w:rPr>
                <w:rFonts w:ascii="Times New Roman" w:hAnsi="Times New Roman" w:cs="Times New Roman"/>
                <w:sz w:val="24"/>
                <w:szCs w:val="24"/>
                <w:lang w:eastAsia="en-US"/>
              </w:rPr>
            </w:pPr>
          </w:p>
        </w:tc>
        <w:tc>
          <w:tcPr>
            <w:tcW w:w="3343" w:type="dxa"/>
          </w:tcPr>
          <w:p w:rsidR="000E6E3D" w:rsidRDefault="000E6E3D">
            <w:pPr>
              <w:pStyle w:val="ConsPlusNonformat"/>
              <w:widowControl/>
              <w:spacing w:line="276" w:lineRule="auto"/>
              <w:rPr>
                <w:rFonts w:ascii="Times New Roman" w:hAnsi="Times New Roman" w:cs="Times New Roman"/>
                <w:sz w:val="24"/>
                <w:szCs w:val="24"/>
                <w:lang w:eastAsia="en-US"/>
              </w:rPr>
            </w:pPr>
          </w:p>
        </w:tc>
      </w:tr>
    </w:tbl>
    <w:p w:rsidR="000E6E3D" w:rsidRDefault="000E6E3D" w:rsidP="000E6E3D">
      <w:pPr>
        <w:spacing w:after="120"/>
        <w:ind w:left="5664" w:firstLine="708"/>
        <w:rPr>
          <w:rFonts w:ascii="Times New Roman" w:eastAsia="Times New Roman" w:hAnsi="Times New Roman" w:cs="Times New Roman"/>
          <w:szCs w:val="24"/>
        </w:rPr>
      </w:pPr>
    </w:p>
    <w:p w:rsidR="000E6E3D" w:rsidRDefault="000E6E3D" w:rsidP="000E6E3D">
      <w:r>
        <w:br w:type="page"/>
      </w:r>
    </w:p>
    <w:p w:rsidR="000E6E3D" w:rsidRPr="00565FD3" w:rsidRDefault="000E6E3D" w:rsidP="000E6E3D">
      <w:pPr>
        <w:spacing w:after="120"/>
        <w:ind w:left="3969"/>
        <w:jc w:val="center"/>
        <w:rPr>
          <w:rFonts w:ascii="Times New Roman" w:hAnsi="Times New Roman" w:cs="Times New Roman"/>
        </w:rPr>
      </w:pPr>
      <w:r w:rsidRPr="00565FD3">
        <w:rPr>
          <w:rFonts w:ascii="Times New Roman" w:hAnsi="Times New Roman" w:cs="Times New Roman"/>
        </w:rPr>
        <w:lastRenderedPageBreak/>
        <w:t xml:space="preserve">Приложение № </w:t>
      </w:r>
      <w:r w:rsidR="00565FD3">
        <w:rPr>
          <w:rFonts w:ascii="Times New Roman" w:hAnsi="Times New Roman" w:cs="Times New Roman"/>
        </w:rPr>
        <w:t>2</w:t>
      </w:r>
    </w:p>
    <w:p w:rsidR="00B43F2F" w:rsidRPr="00B43F2F" w:rsidRDefault="00B43F2F" w:rsidP="00B43F2F">
      <w:pPr>
        <w:pStyle w:val="14-15"/>
        <w:widowControl/>
        <w:spacing w:line="240" w:lineRule="auto"/>
        <w:ind w:left="5103" w:hanging="1701"/>
        <w:jc w:val="left"/>
        <w:rPr>
          <w:b/>
          <w:bCs/>
          <w:sz w:val="22"/>
          <w:szCs w:val="22"/>
        </w:rPr>
      </w:pPr>
      <w:r>
        <w:rPr>
          <w:sz w:val="22"/>
        </w:rPr>
        <w:tab/>
      </w:r>
      <w:r>
        <w:rPr>
          <w:bCs/>
          <w:sz w:val="22"/>
          <w:szCs w:val="22"/>
          <w:lang w:eastAsia="en-US"/>
        </w:rPr>
        <w:t>К п</w:t>
      </w:r>
      <w:r w:rsidRPr="00B43F2F">
        <w:rPr>
          <w:sz w:val="22"/>
          <w:szCs w:val="22"/>
        </w:rPr>
        <w:t xml:space="preserve">орядку формирования и расходования денежных средств избирательных фондов кандидатов при проведении выборов </w:t>
      </w:r>
      <w:r w:rsidRPr="00B43F2F">
        <w:rPr>
          <w:bCs/>
          <w:sz w:val="22"/>
          <w:szCs w:val="22"/>
        </w:rPr>
        <w:t xml:space="preserve">депутатов советов депутатов муниципальных образований </w:t>
      </w:r>
      <w:r w:rsidR="00A80F4B">
        <w:rPr>
          <w:bCs/>
          <w:sz w:val="22"/>
          <w:szCs w:val="22"/>
        </w:rPr>
        <w:t xml:space="preserve">Ломоносовского муниципального района </w:t>
      </w:r>
      <w:r w:rsidRPr="00B43F2F">
        <w:rPr>
          <w:bCs/>
          <w:sz w:val="22"/>
          <w:szCs w:val="22"/>
        </w:rPr>
        <w:t>Ленинградской области</w:t>
      </w:r>
    </w:p>
    <w:p w:rsidR="000E6E3D" w:rsidRDefault="000E6E3D" w:rsidP="00B43F2F">
      <w:pPr>
        <w:pStyle w:val="14-15"/>
        <w:widowControl/>
        <w:spacing w:line="240" w:lineRule="auto"/>
        <w:rPr>
          <w:sz w:val="24"/>
          <w:szCs w:val="24"/>
        </w:rPr>
      </w:pPr>
      <w:r>
        <w:tab/>
      </w:r>
      <w:r>
        <w:tab/>
      </w:r>
      <w:r>
        <w:tab/>
      </w:r>
      <w:r>
        <w:tab/>
      </w:r>
      <w:r>
        <w:tab/>
      </w:r>
      <w:r>
        <w:tab/>
      </w:r>
      <w:r>
        <w:tab/>
      </w:r>
      <w:r>
        <w:tab/>
      </w:r>
      <w:r>
        <w:tab/>
      </w:r>
      <w:r>
        <w:tab/>
      </w:r>
      <w:r>
        <w:tab/>
      </w:r>
      <w:r>
        <w:tab/>
      </w:r>
    </w:p>
    <w:p w:rsidR="000E6E3D" w:rsidRPr="00023A9E" w:rsidRDefault="000E6E3D" w:rsidP="00023A9E">
      <w:pPr>
        <w:spacing w:after="0" w:line="240" w:lineRule="auto"/>
        <w:jc w:val="center"/>
        <w:rPr>
          <w:rFonts w:ascii="Times New Roman" w:hAnsi="Times New Roman" w:cs="Times New Roman"/>
          <w:b/>
          <w:sz w:val="28"/>
          <w:szCs w:val="28"/>
        </w:rPr>
      </w:pPr>
      <w:r w:rsidRPr="00023A9E">
        <w:rPr>
          <w:rFonts w:ascii="Times New Roman" w:hAnsi="Times New Roman" w:cs="Times New Roman"/>
          <w:b/>
          <w:sz w:val="28"/>
          <w:szCs w:val="28"/>
        </w:rPr>
        <w:t>Итоговый финансовый отчет</w:t>
      </w:r>
    </w:p>
    <w:p w:rsidR="000E6E3D" w:rsidRPr="00023A9E" w:rsidRDefault="000E6E3D" w:rsidP="00023A9E">
      <w:pPr>
        <w:spacing w:after="0" w:line="240" w:lineRule="auto"/>
        <w:jc w:val="center"/>
        <w:rPr>
          <w:rFonts w:ascii="Times New Roman" w:hAnsi="Times New Roman" w:cs="Times New Roman"/>
          <w:b/>
          <w:sz w:val="28"/>
          <w:szCs w:val="28"/>
        </w:rPr>
      </w:pPr>
      <w:r w:rsidRPr="00023A9E">
        <w:rPr>
          <w:rFonts w:ascii="Times New Roman" w:hAnsi="Times New Roman" w:cs="Times New Roman"/>
          <w:b/>
          <w:sz w:val="28"/>
          <w:szCs w:val="28"/>
        </w:rPr>
        <w:t>о поступлении и расходовании средств избирательного фонда кандидата (зарегистрированного кандидата)</w:t>
      </w:r>
    </w:p>
    <w:p w:rsidR="000E6E3D" w:rsidRPr="00023A9E" w:rsidRDefault="000E6E3D" w:rsidP="00023A9E">
      <w:pPr>
        <w:spacing w:after="0" w:line="240" w:lineRule="auto"/>
        <w:jc w:val="both"/>
        <w:rPr>
          <w:rFonts w:ascii="Times New Roman" w:hAnsi="Times New Roman" w:cs="Times New Roman"/>
          <w:sz w:val="28"/>
          <w:szCs w:val="28"/>
        </w:rPr>
      </w:pPr>
      <w:r w:rsidRPr="00023A9E">
        <w:rPr>
          <w:rFonts w:ascii="Times New Roman" w:hAnsi="Times New Roman" w:cs="Times New Roman"/>
          <w:sz w:val="28"/>
          <w:szCs w:val="28"/>
        </w:rPr>
        <w:t>__________________________________________________________________</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 xml:space="preserve">       (наименование субъекта Российской Федерации, наименование муниципального образования</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___________________________________________________________________________________________</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 xml:space="preserve">                                                            фамилия, имя, отчество кандидата)</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__________________________________________________________________________________________</w:t>
      </w:r>
    </w:p>
    <w:p w:rsidR="000E6E3D" w:rsidRPr="00023A9E" w:rsidRDefault="000E6E3D" w:rsidP="00023A9E">
      <w:pPr>
        <w:spacing w:after="0" w:line="240" w:lineRule="auto"/>
        <w:jc w:val="both"/>
        <w:rPr>
          <w:rFonts w:ascii="Times New Roman" w:hAnsi="Times New Roman" w:cs="Times New Roman"/>
          <w:sz w:val="20"/>
          <w:szCs w:val="20"/>
        </w:rPr>
      </w:pPr>
      <w:r w:rsidRPr="00023A9E">
        <w:rPr>
          <w:rFonts w:ascii="Times New Roman" w:hAnsi="Times New Roman" w:cs="Times New Roman"/>
          <w:sz w:val="20"/>
          <w:szCs w:val="20"/>
        </w:rPr>
        <w:t xml:space="preserve">            (номер специального избирательного счета, наименование и адрес ПАО Сбербанк)</w:t>
      </w:r>
    </w:p>
    <w:p w:rsidR="000E6E3D" w:rsidRPr="00023A9E" w:rsidRDefault="000E6E3D" w:rsidP="00023A9E">
      <w:pPr>
        <w:spacing w:after="0" w:line="240" w:lineRule="auto"/>
        <w:jc w:val="center"/>
        <w:rPr>
          <w:rFonts w:ascii="Times New Roman" w:hAnsi="Times New Roman" w:cs="Times New Roman"/>
          <w:b/>
          <w:sz w:val="28"/>
          <w:szCs w:val="28"/>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7"/>
        <w:gridCol w:w="6663"/>
        <w:gridCol w:w="709"/>
        <w:gridCol w:w="1417"/>
        <w:gridCol w:w="870"/>
      </w:tblGrid>
      <w:tr w:rsidR="000E6E3D" w:rsidRPr="00023A9E" w:rsidTr="000E6E3D">
        <w:trPr>
          <w:cantSplit/>
          <w:tblHeader/>
        </w:trPr>
        <w:tc>
          <w:tcPr>
            <w:tcW w:w="7260" w:type="dxa"/>
            <w:gridSpan w:val="2"/>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Шифр строки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Сумма, руб.</w:t>
            </w:r>
          </w:p>
        </w:tc>
        <w:tc>
          <w:tcPr>
            <w:tcW w:w="870" w:type="dxa"/>
            <w:tcBorders>
              <w:top w:val="single" w:sz="4" w:space="0" w:color="auto"/>
              <w:left w:val="single" w:sz="4" w:space="0" w:color="auto"/>
              <w:bottom w:val="single" w:sz="4" w:space="0" w:color="auto"/>
              <w:right w:val="single" w:sz="4" w:space="0" w:color="auto"/>
            </w:tcBorders>
            <w:vAlign w:val="center"/>
            <w:hideMark/>
          </w:tcPr>
          <w:p w:rsidR="000E6E3D" w:rsidRPr="00023A9E" w:rsidRDefault="000E6E3D" w:rsidP="00023A9E">
            <w:pPr>
              <w:pStyle w:val="af6"/>
              <w:jc w:val="center"/>
              <w:rPr>
                <w:lang w:eastAsia="en-US"/>
              </w:rPr>
            </w:pPr>
            <w:r w:rsidRPr="00023A9E">
              <w:rPr>
                <w:lang w:eastAsia="en-US"/>
              </w:rPr>
              <w:t>Приме</w:t>
            </w:r>
            <w:r w:rsidRPr="00023A9E">
              <w:rPr>
                <w:lang w:eastAsia="en-US"/>
              </w:rPr>
              <w:softHyphen/>
              <w:t>чание</w:t>
            </w:r>
          </w:p>
        </w:tc>
      </w:tr>
      <w:tr w:rsidR="000E6E3D" w:rsidRPr="00023A9E" w:rsidTr="000E6E3D">
        <w:trPr>
          <w:cantSplit/>
          <w:tblHeader/>
        </w:trPr>
        <w:tc>
          <w:tcPr>
            <w:tcW w:w="7260" w:type="dxa"/>
            <w:gridSpan w:val="2"/>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3</w:t>
            </w:r>
          </w:p>
        </w:tc>
        <w:tc>
          <w:tcPr>
            <w:tcW w:w="870"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4</w:t>
            </w: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10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в том числе</w:t>
            </w: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из них</w:t>
            </w: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30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1.1.2</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 xml:space="preserve">Средства, выделенные кандидату выдвинувшим его избирательным объединением </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40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1.1.3</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50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1.1.4</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60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Поступило в избирательный фонд денежных средств, подпадающих под действие п. 1, 2, 3 ч. 6 ст. 38 областного закона от 15.03.2012 №20-оз и ч. 6 ст. 58 Федерального закона от 12.06.2002 г. № 67-ФЗ</w:t>
            </w:r>
            <w:r w:rsidRPr="00023A9E">
              <w:rPr>
                <w:rStyle w:val="af7"/>
                <w:lang w:eastAsia="en-US"/>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70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из них</w:t>
            </w: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80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1.2.2</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90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1.2.3</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Средства гражданина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1.2.4</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110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2</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120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в том числе</w:t>
            </w: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Перечислено в доход местного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130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Возвращено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140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t>из них</w:t>
            </w: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150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2.2.2</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160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2.2.3</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Средств, поступивших с превышением предельного размера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170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Возвращено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180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3</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190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0E6E3D">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ind w:left="851"/>
              <w:rPr>
                <w:lang w:eastAsia="en-US"/>
              </w:rPr>
            </w:pPr>
            <w:r w:rsidRPr="00023A9E">
              <w:rPr>
                <w:lang w:eastAsia="en-US"/>
              </w:rPr>
              <w:lastRenderedPageBreak/>
              <w:t>в том числе</w:t>
            </w: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ConsPlusTitle"/>
              <w:widowControl/>
              <w:ind w:firstLine="708"/>
              <w:jc w:val="both"/>
              <w:rPr>
                <w:rFonts w:ascii="Times New Roman" w:hAnsi="Times New Roman" w:cs="Times New Roman"/>
                <w:b w:val="0"/>
                <w:lang w:eastAsia="en-US"/>
              </w:rPr>
            </w:pPr>
            <w:r w:rsidRPr="00023A9E">
              <w:rPr>
                <w:rFonts w:ascii="Times New Roman" w:hAnsi="Times New Roman" w:cs="Times New Roman"/>
                <w:b w:val="0"/>
                <w:lang w:eastAsia="en-US"/>
              </w:rPr>
              <w:t>На организацию сбора подписей избирателей:</w:t>
            </w:r>
          </w:p>
          <w:p w:rsidR="000E6E3D" w:rsidRPr="00023A9E" w:rsidRDefault="000E6E3D" w:rsidP="00023A9E">
            <w:pPr>
              <w:pStyle w:val="ConsPlusTitle"/>
              <w:widowControl/>
              <w:ind w:firstLine="708"/>
              <w:jc w:val="both"/>
              <w:rPr>
                <w:rFonts w:ascii="Times New Roman" w:hAnsi="Times New Roman" w:cs="Times New Roman"/>
                <w:lang w:eastAsia="en-US"/>
              </w:rPr>
            </w:pPr>
            <w:r w:rsidRPr="00023A9E">
              <w:rPr>
                <w:rFonts w:ascii="Times New Roman" w:hAnsi="Times New Roman" w:cs="Times New Roman"/>
                <w:b w:val="0"/>
                <w:lang w:eastAsia="en-US"/>
              </w:rPr>
              <w:t>- для кандидатов, выдвинутых в порядке самовыдвижения;</w:t>
            </w:r>
          </w:p>
          <w:p w:rsidR="000E6E3D" w:rsidRPr="00023A9E" w:rsidRDefault="000E6E3D" w:rsidP="00023A9E">
            <w:pPr>
              <w:pStyle w:val="ConsPlusTitle"/>
              <w:widowControl/>
              <w:ind w:firstLine="708"/>
              <w:jc w:val="both"/>
              <w:rPr>
                <w:rFonts w:ascii="Times New Roman" w:hAnsi="Times New Roman" w:cs="Times New Roman"/>
                <w:lang w:eastAsia="en-US"/>
              </w:rPr>
            </w:pPr>
            <w:r w:rsidRPr="00023A9E">
              <w:rPr>
                <w:rFonts w:ascii="Times New Roman" w:hAnsi="Times New Roman" w:cs="Times New Roman"/>
                <w:lang w:eastAsia="en-US"/>
              </w:rPr>
              <w:t xml:space="preserve">- </w:t>
            </w:r>
            <w:r w:rsidRPr="00023A9E">
              <w:rPr>
                <w:rFonts w:ascii="Times New Roman" w:hAnsi="Times New Roman" w:cs="Times New Roman"/>
                <w:b w:val="0"/>
                <w:lang w:eastAsia="en-US"/>
              </w:rPr>
              <w:t>для кандидатов, выдвинутых</w:t>
            </w:r>
            <w:r w:rsidR="002F3B31">
              <w:rPr>
                <w:rFonts w:ascii="Times New Roman" w:hAnsi="Times New Roman" w:cs="Times New Roman"/>
                <w:b w:val="0"/>
                <w:lang w:eastAsia="en-US"/>
              </w:rPr>
              <w:t xml:space="preserve"> </w:t>
            </w:r>
            <w:r w:rsidRPr="00023A9E">
              <w:rPr>
                <w:rFonts w:ascii="Times New Roman" w:hAnsi="Times New Roman" w:cs="Times New Roman"/>
                <w:b w:val="0"/>
                <w:bCs w:val="0"/>
                <w:lang w:eastAsia="en-US"/>
              </w:rPr>
              <w:t xml:space="preserve">избирательными объединениями, не являющимися политическими партиями, их региональными отделениями или иными структурными подразделениями; </w:t>
            </w:r>
          </w:p>
          <w:p w:rsidR="000E6E3D" w:rsidRPr="00023A9E" w:rsidRDefault="000E6E3D" w:rsidP="00023A9E">
            <w:pPr>
              <w:pStyle w:val="ConsPlusTitle"/>
              <w:widowControl/>
              <w:ind w:firstLine="708"/>
              <w:jc w:val="both"/>
              <w:rPr>
                <w:rFonts w:ascii="Times New Roman" w:hAnsi="Times New Roman" w:cs="Times New Roman"/>
                <w:b w:val="0"/>
                <w:lang w:eastAsia="en-US"/>
              </w:rPr>
            </w:pPr>
            <w:r w:rsidRPr="00023A9E">
              <w:rPr>
                <w:rFonts w:ascii="Times New Roman" w:hAnsi="Times New Roman" w:cs="Times New Roman"/>
                <w:b w:val="0"/>
                <w:bCs w:val="0"/>
                <w:lang w:eastAsia="en-US"/>
              </w:rPr>
              <w:t>- для кандидатов, выдвинутых политическими партиями, их региональными отделениями или иными структурными подразделениями, на которые не распространяется действие пунктов 3,4,6,7 статьи 35</w:t>
            </w:r>
            <w:r w:rsidRPr="00023A9E">
              <w:rPr>
                <w:rFonts w:ascii="Times New Roman" w:hAnsi="Times New Roman" w:cs="Times New Roman"/>
                <w:b w:val="0"/>
                <w:bCs w:val="0"/>
                <w:vertAlign w:val="superscript"/>
                <w:lang w:eastAsia="en-US"/>
              </w:rPr>
              <w:t xml:space="preserve">1 </w:t>
            </w:r>
            <w:r w:rsidRPr="00023A9E">
              <w:rPr>
                <w:rFonts w:ascii="Times New Roman" w:hAnsi="Times New Roman" w:cs="Times New Roman"/>
                <w:b w:val="0"/>
                <w:bCs w:val="0"/>
                <w:lang w:eastAsia="en-US"/>
              </w:rPr>
              <w:t>Федерального закона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200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3.1.1</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Из них на оплату труда лиц, привлекаемых для сбора подписей избирателей:</w:t>
            </w:r>
          </w:p>
          <w:p w:rsidR="000E6E3D" w:rsidRPr="00023A9E" w:rsidRDefault="000E6E3D" w:rsidP="00023A9E">
            <w:pPr>
              <w:pStyle w:val="ConsPlusTitle"/>
              <w:widowControl/>
              <w:ind w:firstLine="708"/>
              <w:jc w:val="both"/>
              <w:rPr>
                <w:rFonts w:ascii="Times New Roman" w:hAnsi="Times New Roman" w:cs="Times New Roman"/>
                <w:lang w:eastAsia="en-US"/>
              </w:rPr>
            </w:pPr>
            <w:r w:rsidRPr="00023A9E">
              <w:rPr>
                <w:rFonts w:ascii="Times New Roman" w:hAnsi="Times New Roman" w:cs="Times New Roman"/>
                <w:b w:val="0"/>
                <w:lang w:eastAsia="en-US"/>
              </w:rPr>
              <w:t>- для кандидатов, выдвинутых в порядке самовыдвижения;</w:t>
            </w:r>
          </w:p>
          <w:p w:rsidR="000E6E3D" w:rsidRPr="00023A9E" w:rsidRDefault="000E6E3D" w:rsidP="00023A9E">
            <w:pPr>
              <w:pStyle w:val="ConsPlusTitle"/>
              <w:widowControl/>
              <w:ind w:firstLine="708"/>
              <w:jc w:val="both"/>
              <w:rPr>
                <w:rFonts w:ascii="Times New Roman" w:hAnsi="Times New Roman" w:cs="Times New Roman"/>
                <w:b w:val="0"/>
                <w:bCs w:val="0"/>
                <w:lang w:eastAsia="en-US"/>
              </w:rPr>
            </w:pPr>
            <w:r w:rsidRPr="00023A9E">
              <w:rPr>
                <w:rFonts w:ascii="Times New Roman" w:hAnsi="Times New Roman" w:cs="Times New Roman"/>
                <w:lang w:eastAsia="en-US"/>
              </w:rPr>
              <w:t xml:space="preserve">- </w:t>
            </w:r>
            <w:r w:rsidRPr="00023A9E">
              <w:rPr>
                <w:rFonts w:ascii="Times New Roman" w:hAnsi="Times New Roman" w:cs="Times New Roman"/>
                <w:b w:val="0"/>
                <w:lang w:eastAsia="en-US"/>
              </w:rPr>
              <w:t>для кандидатов, выдвинутых</w:t>
            </w:r>
            <w:r w:rsidRPr="00023A9E">
              <w:rPr>
                <w:rFonts w:ascii="Times New Roman" w:hAnsi="Times New Roman" w:cs="Times New Roman"/>
                <w:b w:val="0"/>
                <w:bCs w:val="0"/>
                <w:lang w:eastAsia="en-US"/>
              </w:rPr>
              <w:t xml:space="preserve">избирательными объединениями, не являющимися политическими партиями, их региональными отделениями или иными структурными подразделениями; </w:t>
            </w:r>
          </w:p>
          <w:p w:rsidR="000E6E3D" w:rsidRPr="00023A9E" w:rsidRDefault="000E6E3D" w:rsidP="00023A9E">
            <w:pPr>
              <w:pStyle w:val="af6"/>
              <w:rPr>
                <w:lang w:eastAsia="en-US"/>
              </w:rPr>
            </w:pPr>
            <w:r w:rsidRPr="00023A9E">
              <w:rPr>
                <w:b/>
                <w:bCs/>
                <w:lang w:eastAsia="en-US"/>
              </w:rPr>
              <w:t xml:space="preserve">              - </w:t>
            </w:r>
            <w:r w:rsidRPr="00023A9E">
              <w:rPr>
                <w:bCs/>
                <w:lang w:eastAsia="en-US"/>
              </w:rPr>
              <w:t>для кандидатов, выдвинутых политическими партиями, их региональными отделениями или иными структурными подразделениями, на которые не распространяется действие пунктов 3,4,6,7 статьи 35</w:t>
            </w:r>
            <w:r w:rsidRPr="00023A9E">
              <w:rPr>
                <w:bCs/>
                <w:vertAlign w:val="superscript"/>
                <w:lang w:eastAsia="en-US"/>
              </w:rPr>
              <w:t xml:space="preserve">1 </w:t>
            </w:r>
            <w:r w:rsidRPr="00023A9E">
              <w:rPr>
                <w:bCs/>
                <w:lang w:eastAsia="en-US"/>
              </w:rPr>
              <w:t>Федерального закона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210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3.2</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220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3.3</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230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3.4</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выпуск и распространение печатных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240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3.5</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250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3.6</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260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3.7</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270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3.8</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lang w:eastAsia="en-US"/>
              </w:rPr>
            </w:pPr>
            <w:r w:rsidRPr="00023A9E">
              <w:rPr>
                <w:lang w:eastAsia="en-US"/>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lang w:eastAsia="en-US"/>
              </w:rPr>
            </w:pPr>
            <w:r w:rsidRPr="00023A9E">
              <w:rPr>
                <w:lang w:eastAsia="en-US"/>
              </w:rPr>
              <w:t>280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4</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Распределено неизрасходованного остатка средств фонда пропорционально перечисленным в избирательный фонд денежным средствам</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290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r w:rsidR="000E6E3D" w:rsidRPr="00023A9E" w:rsidTr="000E6E3D">
        <w:trPr>
          <w:cantSplit/>
        </w:trPr>
        <w:tc>
          <w:tcPr>
            <w:tcW w:w="597"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rPr>
                <w:b/>
                <w:bCs/>
                <w:lang w:eastAsia="en-US"/>
              </w:rPr>
            </w:pPr>
            <w:r w:rsidRPr="00023A9E">
              <w:rPr>
                <w:b/>
                <w:bCs/>
                <w:lang w:eastAsia="en-US"/>
              </w:rPr>
              <w:t>5</w:t>
            </w:r>
          </w:p>
        </w:tc>
        <w:tc>
          <w:tcPr>
            <w:tcW w:w="6663"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tabs>
                <w:tab w:val="right" w:pos="6603"/>
              </w:tabs>
              <w:rPr>
                <w:b/>
                <w:bCs/>
                <w:lang w:eastAsia="en-US"/>
              </w:rPr>
            </w:pPr>
            <w:r w:rsidRPr="00023A9E">
              <w:rPr>
                <w:b/>
                <w:bCs/>
                <w:lang w:eastAsia="en-US"/>
              </w:rPr>
              <w:t>Остаток средств фонда на дату сдачи отчета (заверяется банковской справкой)</w:t>
            </w:r>
            <w:r w:rsidRPr="00023A9E">
              <w:rPr>
                <w:b/>
                <w:bCs/>
                <w:lang w:eastAsia="en-US"/>
              </w:rPr>
              <w:tab/>
            </w:r>
            <w:r w:rsidRPr="00023A9E">
              <w:rPr>
                <w:b/>
                <w:bCs/>
                <w:smallCaps/>
                <w:vertAlign w:val="subscript"/>
                <w:lang w:eastAsia="en-US"/>
              </w:rPr>
              <w:t>(стр.300=стр.10-стр.120-стр.190-стр.290)</w:t>
            </w:r>
          </w:p>
        </w:tc>
        <w:tc>
          <w:tcPr>
            <w:tcW w:w="709" w:type="dxa"/>
            <w:tcBorders>
              <w:top w:val="single" w:sz="4" w:space="0" w:color="auto"/>
              <w:left w:val="single" w:sz="4" w:space="0" w:color="auto"/>
              <w:bottom w:val="single" w:sz="4" w:space="0" w:color="auto"/>
              <w:right w:val="single" w:sz="4" w:space="0" w:color="auto"/>
            </w:tcBorders>
            <w:hideMark/>
          </w:tcPr>
          <w:p w:rsidR="000E6E3D" w:rsidRPr="00023A9E" w:rsidRDefault="000E6E3D" w:rsidP="00023A9E">
            <w:pPr>
              <w:pStyle w:val="af6"/>
              <w:jc w:val="center"/>
              <w:rPr>
                <w:b/>
                <w:bCs/>
                <w:lang w:eastAsia="en-US"/>
              </w:rPr>
            </w:pPr>
            <w:r w:rsidRPr="00023A9E">
              <w:rPr>
                <w:b/>
                <w:bCs/>
                <w:lang w:eastAsia="en-US"/>
              </w:rPr>
              <w:t>300</w:t>
            </w:r>
          </w:p>
        </w:tc>
        <w:tc>
          <w:tcPr>
            <w:tcW w:w="1417"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0E6E3D" w:rsidRPr="00023A9E" w:rsidRDefault="000E6E3D" w:rsidP="00023A9E">
            <w:pPr>
              <w:pStyle w:val="af6"/>
              <w:rPr>
                <w:b/>
                <w:bCs/>
                <w:lang w:eastAsia="en-US"/>
              </w:rPr>
            </w:pPr>
          </w:p>
        </w:tc>
      </w:tr>
    </w:tbl>
    <w:p w:rsidR="000E6E3D" w:rsidRPr="00023A9E" w:rsidRDefault="000E6E3D" w:rsidP="00023A9E">
      <w:pPr>
        <w:pStyle w:val="ad"/>
        <w:jc w:val="both"/>
        <w:rPr>
          <w:rFonts w:ascii="Times New Roman" w:hAnsi="Times New Roman"/>
          <w:sz w:val="20"/>
        </w:rPr>
      </w:pPr>
    </w:p>
    <w:p w:rsidR="000E6E3D" w:rsidRPr="00023A9E" w:rsidRDefault="000E6E3D" w:rsidP="00023A9E">
      <w:pPr>
        <w:pStyle w:val="ad"/>
        <w:ind w:left="-851" w:firstLine="851"/>
        <w:jc w:val="both"/>
        <w:rPr>
          <w:rFonts w:ascii="Times New Roman" w:hAnsi="Times New Roman"/>
          <w:sz w:val="24"/>
          <w:szCs w:val="24"/>
        </w:rPr>
      </w:pPr>
      <w:r w:rsidRPr="00023A9E">
        <w:rPr>
          <w:rFonts w:ascii="Times New Roman" w:hAnsi="Times New Roman"/>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0E6E3D" w:rsidRPr="00023A9E" w:rsidRDefault="000E6E3D" w:rsidP="00023A9E">
      <w:pPr>
        <w:pStyle w:val="ad"/>
        <w:jc w:val="both"/>
        <w:rPr>
          <w:rFonts w:ascii="Times New Roman" w:hAnsi="Times New Roman"/>
          <w:sz w:val="28"/>
          <w:szCs w:val="28"/>
        </w:rPr>
      </w:pPr>
      <w:r w:rsidRPr="00023A9E">
        <w:rPr>
          <w:rFonts w:ascii="Times New Roman" w:hAnsi="Times New Roman"/>
          <w:sz w:val="28"/>
          <w:szCs w:val="28"/>
        </w:rPr>
        <w:t xml:space="preserve">Кандидат </w:t>
      </w:r>
      <w:r w:rsidRPr="00023A9E">
        <w:rPr>
          <w:rFonts w:ascii="Times New Roman" w:hAnsi="Times New Roman"/>
          <w:sz w:val="28"/>
          <w:szCs w:val="28"/>
        </w:rPr>
        <w:tab/>
      </w:r>
      <w:r w:rsidRPr="00023A9E">
        <w:rPr>
          <w:rFonts w:ascii="Times New Roman" w:hAnsi="Times New Roman"/>
          <w:sz w:val="28"/>
          <w:szCs w:val="28"/>
        </w:rPr>
        <w:tab/>
        <w:t xml:space="preserve">________ </w:t>
      </w:r>
      <w:r w:rsidRPr="00023A9E">
        <w:rPr>
          <w:rFonts w:ascii="Times New Roman" w:hAnsi="Times New Roman"/>
          <w:sz w:val="28"/>
          <w:szCs w:val="28"/>
        </w:rPr>
        <w:tab/>
      </w:r>
      <w:r w:rsidRPr="00023A9E">
        <w:rPr>
          <w:rFonts w:ascii="Times New Roman" w:hAnsi="Times New Roman"/>
          <w:sz w:val="28"/>
          <w:szCs w:val="28"/>
        </w:rPr>
        <w:tab/>
        <w:t>________-</w:t>
      </w:r>
      <w:r w:rsidRPr="00023A9E">
        <w:rPr>
          <w:rFonts w:ascii="Times New Roman" w:hAnsi="Times New Roman"/>
          <w:sz w:val="28"/>
          <w:szCs w:val="28"/>
        </w:rPr>
        <w:tab/>
      </w:r>
      <w:r w:rsidRPr="00023A9E">
        <w:rPr>
          <w:rFonts w:ascii="Times New Roman" w:hAnsi="Times New Roman"/>
          <w:sz w:val="28"/>
          <w:szCs w:val="28"/>
        </w:rPr>
        <w:tab/>
        <w:t>_______________</w:t>
      </w:r>
    </w:p>
    <w:p w:rsidR="000E6E3D" w:rsidRPr="00023A9E" w:rsidRDefault="002A2654" w:rsidP="00023A9E">
      <w:pPr>
        <w:pStyle w:val="ad"/>
        <w:ind w:firstLine="709"/>
        <w:jc w:val="both"/>
        <w:rPr>
          <w:rFonts w:ascii="Times New Roman" w:hAnsi="Times New Roman"/>
          <w:sz w:val="20"/>
        </w:rPr>
      </w:pPr>
      <w:r>
        <w:rPr>
          <w:rFonts w:ascii="Times New Roman" w:hAnsi="Times New Roman"/>
          <w:sz w:val="20"/>
        </w:rPr>
        <w:t xml:space="preserve">                               </w:t>
      </w:r>
      <w:r w:rsidR="000E6E3D" w:rsidRPr="00023A9E">
        <w:rPr>
          <w:rFonts w:ascii="Times New Roman" w:hAnsi="Times New Roman"/>
          <w:sz w:val="20"/>
        </w:rPr>
        <w:t>(подпись)                            (дата)                            (инициалы, фамилия)</w:t>
      </w:r>
    </w:p>
    <w:p w:rsidR="000E6E3D" w:rsidRPr="00023A9E" w:rsidRDefault="000E6E3D" w:rsidP="00023A9E">
      <w:pPr>
        <w:pStyle w:val="ad"/>
        <w:ind w:firstLine="709"/>
        <w:jc w:val="both"/>
        <w:rPr>
          <w:rFonts w:ascii="Times New Roman" w:hAnsi="Times New Roman"/>
          <w:sz w:val="20"/>
        </w:rPr>
      </w:pPr>
    </w:p>
    <w:p w:rsidR="000E6E3D" w:rsidRPr="00023A9E" w:rsidRDefault="000E6E3D" w:rsidP="00023A9E">
      <w:pPr>
        <w:pStyle w:val="ad"/>
        <w:ind w:left="-851" w:firstLine="709"/>
        <w:jc w:val="both"/>
        <w:rPr>
          <w:rFonts w:ascii="Times New Roman" w:hAnsi="Times New Roman"/>
          <w:sz w:val="20"/>
        </w:rPr>
      </w:pPr>
      <w:r w:rsidRPr="00023A9E">
        <w:rPr>
          <w:rFonts w:ascii="Times New Roman" w:hAnsi="Times New Roman"/>
          <w:sz w:val="20"/>
        </w:rPr>
        <w: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0E6E3D" w:rsidRPr="00023A9E" w:rsidRDefault="000E6E3D" w:rsidP="00023A9E">
      <w:pPr>
        <w:pStyle w:val="ad"/>
        <w:ind w:left="-851" w:firstLine="709"/>
        <w:jc w:val="both"/>
        <w:rPr>
          <w:rFonts w:ascii="Times New Roman" w:hAnsi="Times New Roman"/>
          <w:sz w:val="20"/>
        </w:rPr>
      </w:pPr>
      <w:r w:rsidRPr="00023A9E">
        <w:rPr>
          <w:rFonts w:ascii="Times New Roman" w:hAnsi="Times New Roman"/>
          <w:sz w:val="20"/>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0E6E3D" w:rsidRPr="00023A9E" w:rsidRDefault="000E6E3D" w:rsidP="00023A9E">
      <w:pPr>
        <w:spacing w:after="0" w:line="240" w:lineRule="auto"/>
        <w:rPr>
          <w:rFonts w:ascii="Times New Roman" w:hAnsi="Times New Roman" w:cs="Times New Roman"/>
        </w:rPr>
        <w:sectPr w:rsidR="000E6E3D" w:rsidRPr="00023A9E" w:rsidSect="00F556F9">
          <w:headerReference w:type="default" r:id="rId8"/>
          <w:headerReference w:type="first" r:id="rId9"/>
          <w:pgSz w:w="11907" w:h="16840"/>
          <w:pgMar w:top="284" w:right="851" w:bottom="568" w:left="1701" w:header="720" w:footer="720" w:gutter="0"/>
          <w:cols w:space="720"/>
          <w:docGrid w:linePitch="299"/>
        </w:sectPr>
      </w:pPr>
    </w:p>
    <w:tbl>
      <w:tblPr>
        <w:tblW w:w="0" w:type="auto"/>
        <w:tblLook w:val="04A0" w:firstRow="1" w:lastRow="0" w:firstColumn="1" w:lastColumn="0" w:noHBand="0" w:noVBand="1"/>
      </w:tblPr>
      <w:tblGrid>
        <w:gridCol w:w="7967"/>
        <w:gridCol w:w="6819"/>
      </w:tblGrid>
      <w:tr w:rsidR="000E6E3D" w:rsidRPr="00565FD3" w:rsidTr="00B43F2F">
        <w:trPr>
          <w:trHeight w:val="1425"/>
        </w:trPr>
        <w:tc>
          <w:tcPr>
            <w:tcW w:w="7967" w:type="dxa"/>
          </w:tcPr>
          <w:p w:rsidR="000E6E3D" w:rsidRPr="00565FD3" w:rsidRDefault="000E6E3D" w:rsidP="00565FD3">
            <w:pPr>
              <w:pStyle w:val="ConsPlusNormal"/>
              <w:jc w:val="both"/>
              <w:rPr>
                <w:rFonts w:ascii="Times New Roman" w:hAnsi="Times New Roman" w:cs="Times New Roman"/>
                <w:sz w:val="22"/>
                <w:szCs w:val="22"/>
                <w:lang w:eastAsia="en-US"/>
              </w:rPr>
            </w:pPr>
          </w:p>
        </w:tc>
        <w:tc>
          <w:tcPr>
            <w:tcW w:w="6819" w:type="dxa"/>
            <w:hideMark/>
          </w:tcPr>
          <w:p w:rsidR="000E6E3D" w:rsidRPr="00565FD3" w:rsidRDefault="0047011C" w:rsidP="00565FD3">
            <w:pPr>
              <w:pStyle w:val="ConsPlusTitle"/>
              <w:jc w:val="center"/>
              <w:rPr>
                <w:rFonts w:ascii="Times New Roman" w:hAnsi="Times New Roman" w:cs="Times New Roman"/>
                <w:b w:val="0"/>
                <w:bCs w:val="0"/>
                <w:sz w:val="22"/>
                <w:szCs w:val="22"/>
                <w:lang w:eastAsia="en-US"/>
              </w:rPr>
            </w:pPr>
            <w:r>
              <w:rPr>
                <w:rFonts w:ascii="Times New Roman" w:hAnsi="Times New Roman" w:cs="Times New Roman"/>
                <w:b w:val="0"/>
                <w:bCs w:val="0"/>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295.4pt;margin-top:-52.55pt;width:55.55pt;height:28.35pt;z-index:251660288;mso-position-horizontal-relative:text;mso-position-vertical-relative:text" strokecolor="white [3212]">
                  <v:textbox>
                    <w:txbxContent>
                      <w:p w:rsidR="00A80F4B" w:rsidRPr="007D71C9" w:rsidRDefault="00A80F4B">
                        <w:pPr>
                          <w:rPr>
                            <w:rFonts w:ascii="Times New Roman" w:hAnsi="Times New Roman" w:cs="Times New Roman"/>
                            <w:sz w:val="32"/>
                            <w:szCs w:val="32"/>
                          </w:rPr>
                        </w:pPr>
                        <w:r w:rsidRPr="007D71C9">
                          <w:rPr>
                            <w:rFonts w:ascii="Times New Roman" w:hAnsi="Times New Roman" w:cs="Times New Roman"/>
                            <w:sz w:val="32"/>
                            <w:szCs w:val="32"/>
                          </w:rPr>
                          <w:t>18</w:t>
                        </w:r>
                      </w:p>
                    </w:txbxContent>
                  </v:textbox>
                </v:shape>
              </w:pict>
            </w:r>
            <w:r>
              <w:rPr>
                <w:rFonts w:ascii="Times New Roman" w:hAnsi="Times New Roman" w:cs="Times New Roman"/>
                <w:b w:val="0"/>
                <w:bCs w:val="0"/>
                <w:noProof/>
                <w:sz w:val="22"/>
                <w:szCs w:val="22"/>
              </w:rPr>
              <w:pict>
                <v:shape id="_x0000_s1028" type="#_x0000_t202" style="position:absolute;left:0;text-align:left;margin-left:217.35pt;margin-top:-434.65pt;width:1in;height:26.1pt;z-index:251659264;mso-position-horizontal-relative:text;mso-position-vertical-relative:text" strokecolor="white [3212]">
                  <v:textbox>
                    <w:txbxContent>
                      <w:p w:rsidR="00A80F4B" w:rsidRPr="007D71C9" w:rsidRDefault="00A80F4B" w:rsidP="007D71C9">
                        <w:pPr>
                          <w:jc w:val="right"/>
                          <w:rPr>
                            <w:rFonts w:ascii="Times New Roman" w:hAnsi="Times New Roman" w:cs="Times New Roman"/>
                            <w:sz w:val="28"/>
                            <w:szCs w:val="28"/>
                          </w:rPr>
                        </w:pPr>
                        <w:r w:rsidRPr="007D71C9">
                          <w:rPr>
                            <w:rFonts w:ascii="Times New Roman" w:hAnsi="Times New Roman" w:cs="Times New Roman"/>
                            <w:sz w:val="28"/>
                            <w:szCs w:val="28"/>
                          </w:rPr>
                          <w:t>18</w:t>
                        </w:r>
                      </w:p>
                    </w:txbxContent>
                  </v:textbox>
                </v:shape>
              </w:pict>
            </w:r>
            <w:r w:rsidR="000E6E3D" w:rsidRPr="00565FD3">
              <w:rPr>
                <w:rFonts w:ascii="Times New Roman" w:hAnsi="Times New Roman" w:cs="Times New Roman"/>
                <w:b w:val="0"/>
                <w:bCs w:val="0"/>
                <w:sz w:val="22"/>
                <w:szCs w:val="22"/>
                <w:lang w:eastAsia="en-US"/>
              </w:rPr>
              <w:t xml:space="preserve">Приложение № </w:t>
            </w:r>
            <w:r w:rsidR="00565FD3" w:rsidRPr="00565FD3">
              <w:rPr>
                <w:rFonts w:ascii="Times New Roman" w:hAnsi="Times New Roman" w:cs="Times New Roman"/>
                <w:b w:val="0"/>
                <w:bCs w:val="0"/>
                <w:sz w:val="22"/>
                <w:szCs w:val="22"/>
                <w:lang w:eastAsia="en-US"/>
              </w:rPr>
              <w:t>3</w:t>
            </w:r>
          </w:p>
          <w:p w:rsidR="000E6E3D" w:rsidRPr="00565FD3" w:rsidRDefault="00B43F2F" w:rsidP="00565FD3">
            <w:pPr>
              <w:pStyle w:val="ConsPlusTitle"/>
              <w:rPr>
                <w:rFonts w:ascii="Times New Roman" w:hAnsi="Times New Roman" w:cs="Times New Roman"/>
                <w:b w:val="0"/>
                <w:sz w:val="22"/>
                <w:szCs w:val="22"/>
                <w:lang w:eastAsia="en-US"/>
              </w:rPr>
            </w:pPr>
            <w:r w:rsidRPr="00A80F4B">
              <w:rPr>
                <w:rFonts w:ascii="Times New Roman" w:hAnsi="Times New Roman" w:cs="Times New Roman"/>
                <w:b w:val="0"/>
                <w:sz w:val="22"/>
                <w:szCs w:val="22"/>
                <w:lang w:eastAsia="en-US"/>
              </w:rPr>
              <w:t xml:space="preserve">К </w:t>
            </w:r>
            <w:r w:rsidRPr="00A80F4B">
              <w:rPr>
                <w:rFonts w:ascii="Times New Roman" w:hAnsi="Times New Roman" w:cs="Times New Roman"/>
                <w:b w:val="0"/>
                <w:sz w:val="22"/>
                <w:szCs w:val="22"/>
              </w:rPr>
              <w:t>Порядку формирования и расходования денежных средств избирательных фондов кандидатов при проведении выборов депутатов советов депутатов муниципальных образований</w:t>
            </w:r>
            <w:r w:rsidRPr="00B43F2F">
              <w:rPr>
                <w:sz w:val="22"/>
                <w:szCs w:val="22"/>
              </w:rPr>
              <w:t xml:space="preserve"> </w:t>
            </w:r>
            <w:r w:rsidR="00A80F4B" w:rsidRPr="00A80F4B">
              <w:rPr>
                <w:rFonts w:ascii="Times New Roman" w:hAnsi="Times New Roman" w:cs="Times New Roman"/>
                <w:b w:val="0"/>
                <w:sz w:val="22"/>
                <w:szCs w:val="22"/>
              </w:rPr>
              <w:t xml:space="preserve">Ломоносовского муниципального района Ленинградской области </w:t>
            </w:r>
          </w:p>
        </w:tc>
      </w:tr>
    </w:tbl>
    <w:p w:rsidR="000E6E3D" w:rsidRPr="00565FD3" w:rsidRDefault="000E6E3D" w:rsidP="00565FD3">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УЧЕТ </w:t>
      </w:r>
    </w:p>
    <w:p w:rsidR="000E6E3D" w:rsidRPr="00565FD3" w:rsidRDefault="002F3B31" w:rsidP="00565FD3">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 xml:space="preserve">поступления и расходования денежных </w:t>
      </w:r>
      <w:r w:rsidR="000E6E3D" w:rsidRPr="00565FD3">
        <w:rPr>
          <w:rFonts w:ascii="Times New Roman" w:hAnsi="Times New Roman" w:cs="Times New Roman"/>
          <w:b/>
          <w:bCs/>
          <w:sz w:val="24"/>
          <w:szCs w:val="24"/>
        </w:rPr>
        <w:t xml:space="preserve">средств избирательного фонда кандидата </w:t>
      </w:r>
    </w:p>
    <w:p w:rsidR="000E6E3D" w:rsidRPr="00565FD3" w:rsidRDefault="000E6E3D" w:rsidP="00565FD3">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(зарегистрированного кандидата)</w:t>
      </w:r>
    </w:p>
    <w:tbl>
      <w:tblPr>
        <w:tblW w:w="0" w:type="auto"/>
        <w:tblInd w:w="648" w:type="dxa"/>
        <w:tblLook w:val="04A0" w:firstRow="1" w:lastRow="0" w:firstColumn="1" w:lastColumn="0" w:noHBand="0" w:noVBand="1"/>
      </w:tblPr>
      <w:tblGrid>
        <w:gridCol w:w="14140"/>
      </w:tblGrid>
      <w:tr w:rsidR="000E6E3D" w:rsidRPr="00565FD3" w:rsidTr="000E6E3D">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b/>
                <w:bCs/>
                <w:sz w:val="18"/>
                <w:szCs w:val="18"/>
                <w:lang w:eastAsia="en-US"/>
              </w:rPr>
            </w:pPr>
          </w:p>
        </w:tc>
      </w:tr>
      <w:tr w:rsidR="000E6E3D" w:rsidRPr="00565FD3" w:rsidTr="000E6E3D">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избирательной кампании)</w:t>
            </w:r>
          </w:p>
        </w:tc>
      </w:tr>
      <w:tr w:rsidR="000E6E3D" w:rsidRPr="00565FD3" w:rsidTr="000E6E3D">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b/>
                <w:bCs/>
                <w:sz w:val="18"/>
                <w:szCs w:val="18"/>
                <w:lang w:eastAsia="en-US"/>
              </w:rPr>
            </w:pPr>
          </w:p>
        </w:tc>
      </w:tr>
      <w:tr w:rsidR="000E6E3D" w:rsidRPr="00565FD3" w:rsidTr="000E6E3D">
        <w:trPr>
          <w:trHeight w:val="112"/>
        </w:trPr>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 Ф.И.О. кандидата)</w:t>
            </w:r>
          </w:p>
        </w:tc>
      </w:tr>
      <w:tr w:rsidR="000E6E3D" w:rsidRPr="00565FD3" w:rsidTr="000E6E3D">
        <w:trPr>
          <w:trHeight w:val="112"/>
        </w:trPr>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sz w:val="18"/>
                <w:szCs w:val="18"/>
                <w:lang w:eastAsia="en-US"/>
              </w:rPr>
            </w:pPr>
          </w:p>
        </w:tc>
      </w:tr>
      <w:tr w:rsidR="000E6E3D" w:rsidRPr="00565FD3" w:rsidTr="000E6E3D">
        <w:trPr>
          <w:trHeight w:val="112"/>
        </w:trPr>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одномандатного (многомандатного) избирательного округа)</w:t>
            </w:r>
          </w:p>
        </w:tc>
      </w:tr>
      <w:tr w:rsidR="000E6E3D" w:rsidRPr="00565FD3" w:rsidTr="000E6E3D">
        <w:trPr>
          <w:trHeight w:val="112"/>
        </w:trPr>
        <w:tc>
          <w:tcPr>
            <w:tcW w:w="15120" w:type="dxa"/>
            <w:tcBorders>
              <w:top w:val="nil"/>
              <w:left w:val="nil"/>
              <w:bottom w:val="single" w:sz="4" w:space="0" w:color="auto"/>
              <w:right w:val="nil"/>
            </w:tcBorders>
          </w:tcPr>
          <w:p w:rsidR="000E6E3D" w:rsidRPr="00565FD3" w:rsidRDefault="000E6E3D" w:rsidP="00565FD3">
            <w:pPr>
              <w:pStyle w:val="ConsPlusNonformat"/>
              <w:rPr>
                <w:rFonts w:ascii="Times New Roman" w:hAnsi="Times New Roman" w:cs="Times New Roman"/>
                <w:b/>
                <w:bCs/>
                <w:sz w:val="18"/>
                <w:szCs w:val="18"/>
                <w:lang w:eastAsia="en-US"/>
              </w:rPr>
            </w:pPr>
          </w:p>
        </w:tc>
      </w:tr>
      <w:tr w:rsidR="000E6E3D" w:rsidRPr="00565FD3" w:rsidTr="000E6E3D">
        <w:trPr>
          <w:trHeight w:val="112"/>
        </w:trPr>
        <w:tc>
          <w:tcPr>
            <w:tcW w:w="15120" w:type="dxa"/>
            <w:tcBorders>
              <w:top w:val="single" w:sz="4" w:space="0" w:color="auto"/>
              <w:left w:val="nil"/>
              <w:bottom w:val="nil"/>
              <w:right w:val="nil"/>
            </w:tcBorders>
            <w:hideMark/>
          </w:tcPr>
          <w:p w:rsidR="000E6E3D" w:rsidRPr="00565FD3" w:rsidRDefault="000E6E3D" w:rsidP="00565FD3">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 xml:space="preserve">(номер специального избирательного счета,  наименование и адрес ПАО Сбербанк) </w:t>
            </w:r>
          </w:p>
        </w:tc>
      </w:tr>
    </w:tbl>
    <w:p w:rsidR="000E6E3D" w:rsidRPr="00565FD3" w:rsidRDefault="000E6E3D" w:rsidP="00565FD3">
      <w:pPr>
        <w:spacing w:after="0" w:line="240" w:lineRule="auto"/>
        <w:rPr>
          <w:rFonts w:ascii="Times New Roman" w:eastAsia="Times New Roman" w:hAnsi="Times New Roman" w:cs="Times New Roman"/>
          <w:sz w:val="24"/>
          <w:szCs w:val="24"/>
        </w:rPr>
      </w:pPr>
    </w:p>
    <w:p w:rsidR="000E6E3D" w:rsidRPr="00565FD3" w:rsidRDefault="000E6E3D" w:rsidP="00565FD3">
      <w:pPr>
        <w:spacing w:after="0" w:line="240" w:lineRule="auto"/>
        <w:rPr>
          <w:rFonts w:ascii="Times New Roman" w:hAnsi="Times New Roman" w:cs="Times New Roman"/>
          <w:b/>
          <w:sz w:val="20"/>
          <w:szCs w:val="20"/>
        </w:rPr>
      </w:pPr>
      <w:r w:rsidRPr="00565FD3">
        <w:rPr>
          <w:rFonts w:ascii="Times New Roman" w:hAnsi="Times New Roman" w:cs="Times New Roman"/>
          <w:b/>
          <w:sz w:val="20"/>
          <w:szCs w:val="20"/>
          <w:lang w:val="en-US"/>
        </w:rPr>
        <w:t>I</w:t>
      </w:r>
      <w:r w:rsidRPr="00565FD3">
        <w:rPr>
          <w:rFonts w:ascii="Times New Roman" w:hAnsi="Times New Roman" w:cs="Times New Roman"/>
          <w:b/>
          <w:sz w:val="20"/>
          <w:szCs w:val="20"/>
        </w:rPr>
        <w:t xml:space="preserve">. Поступило средств в избирательный фонд </w:t>
      </w:r>
    </w:p>
    <w:tbl>
      <w:tblPr>
        <w:tblStyle w:val="af8"/>
        <w:tblW w:w="0" w:type="auto"/>
        <w:tblLook w:val="04A0" w:firstRow="1" w:lastRow="0" w:firstColumn="1" w:lastColumn="0" w:noHBand="0" w:noVBand="1"/>
      </w:tblPr>
      <w:tblGrid>
        <w:gridCol w:w="1526"/>
        <w:gridCol w:w="4536"/>
        <w:gridCol w:w="1843"/>
        <w:gridCol w:w="1701"/>
        <w:gridCol w:w="2268"/>
        <w:gridCol w:w="2912"/>
      </w:tblGrid>
      <w:tr w:rsidR="000E6E3D" w:rsidRPr="00565FD3" w:rsidTr="000E6E3D">
        <w:tc>
          <w:tcPr>
            <w:tcW w:w="152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Дата зачисления средств на счет</w:t>
            </w:r>
          </w:p>
        </w:tc>
        <w:tc>
          <w:tcPr>
            <w:tcW w:w="453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jc w:val="center"/>
              <w:rPr>
                <w:rFonts w:ascii="Times New Roman" w:eastAsia="Times New Roman" w:hAnsi="Times New Roman" w:cs="Times New Roman"/>
                <w:sz w:val="20"/>
                <w:szCs w:val="20"/>
              </w:rPr>
            </w:pPr>
          </w:p>
          <w:p w:rsidR="000E6E3D" w:rsidRPr="00565FD3" w:rsidRDefault="000E6E3D" w:rsidP="00565FD3">
            <w:pPr>
              <w:jc w:val="center"/>
              <w:rPr>
                <w:rFonts w:ascii="Times New Roman" w:eastAsia="Times New Roman" w:hAnsi="Times New Roman" w:cs="Times New Roman"/>
                <w:sz w:val="20"/>
                <w:szCs w:val="20"/>
                <w:vertAlign w:val="superscript"/>
              </w:rPr>
            </w:pPr>
            <w:r w:rsidRPr="00565FD3">
              <w:rPr>
                <w:rFonts w:ascii="Times New Roman" w:hAnsi="Times New Roman" w:cs="Times New Roman"/>
                <w:sz w:val="20"/>
                <w:szCs w:val="20"/>
              </w:rPr>
              <w:t>Источник поступления средств</w:t>
            </w:r>
            <w:r w:rsidRPr="00565FD3">
              <w:rPr>
                <w:rFonts w:ascii="Times New Roman" w:hAnsi="Times New Roman" w:cs="Times New Roman"/>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руб.</w:t>
            </w:r>
          </w:p>
        </w:tc>
        <w:tc>
          <w:tcPr>
            <w:tcW w:w="22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Документ, подтверждающий поступление средств</w:t>
            </w:r>
          </w:p>
        </w:tc>
        <w:tc>
          <w:tcPr>
            <w:tcW w:w="2912"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Средства, поступившие с нарушением установленного порядка и подлежащие возврату</w:t>
            </w:r>
          </w:p>
        </w:tc>
      </w:tr>
      <w:tr w:rsidR="000E6E3D" w:rsidRPr="00565FD3" w:rsidTr="000E6E3D">
        <w:tc>
          <w:tcPr>
            <w:tcW w:w="152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912"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r>
      <w:tr w:rsidR="000E6E3D" w:rsidRPr="00565FD3" w:rsidTr="000E6E3D">
        <w:tc>
          <w:tcPr>
            <w:tcW w:w="152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r w:rsidR="000E6E3D" w:rsidRPr="00565FD3" w:rsidTr="000E6E3D">
        <w:tc>
          <w:tcPr>
            <w:tcW w:w="152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bl>
    <w:p w:rsidR="000E6E3D" w:rsidRPr="00565FD3" w:rsidRDefault="000E6E3D" w:rsidP="00565FD3">
      <w:pPr>
        <w:spacing w:after="0" w:line="240" w:lineRule="auto"/>
        <w:rPr>
          <w:rFonts w:ascii="Times New Roman" w:eastAsia="Times New Roman" w:hAnsi="Times New Roman" w:cs="Times New Roman"/>
          <w:sz w:val="20"/>
          <w:szCs w:val="20"/>
        </w:rPr>
      </w:pPr>
    </w:p>
    <w:p w:rsidR="000E6E3D" w:rsidRPr="00565FD3" w:rsidRDefault="000E6E3D" w:rsidP="00565FD3">
      <w:pPr>
        <w:spacing w:after="0" w:line="240" w:lineRule="auto"/>
        <w:rPr>
          <w:rFonts w:ascii="Times New Roman" w:hAnsi="Times New Roman" w:cs="Times New Roman"/>
          <w:b/>
          <w:sz w:val="20"/>
          <w:szCs w:val="20"/>
        </w:rPr>
      </w:pPr>
      <w:r w:rsidRPr="00565FD3">
        <w:rPr>
          <w:rFonts w:ascii="Times New Roman" w:hAnsi="Times New Roman" w:cs="Times New Roman"/>
          <w:b/>
          <w:sz w:val="20"/>
          <w:szCs w:val="20"/>
          <w:lang w:val="en-US"/>
        </w:rPr>
        <w:t>II</w:t>
      </w:r>
      <w:r w:rsidRPr="00565FD3">
        <w:rPr>
          <w:rFonts w:ascii="Times New Roman" w:hAnsi="Times New Roman" w:cs="Times New Roman"/>
          <w:b/>
          <w:sz w:val="20"/>
          <w:szCs w:val="20"/>
        </w:rPr>
        <w:t xml:space="preserve">. Возвращено денежных средств в избирательный фонд ( в т.ч. ошибочно перечисленных, неиспользованных)** </w:t>
      </w:r>
    </w:p>
    <w:tbl>
      <w:tblPr>
        <w:tblStyle w:val="af8"/>
        <w:tblW w:w="0" w:type="auto"/>
        <w:tblLook w:val="04A0" w:firstRow="1" w:lastRow="0" w:firstColumn="1" w:lastColumn="0" w:noHBand="0" w:noVBand="1"/>
      </w:tblPr>
      <w:tblGrid>
        <w:gridCol w:w="1526"/>
        <w:gridCol w:w="4536"/>
        <w:gridCol w:w="1843"/>
        <w:gridCol w:w="1701"/>
        <w:gridCol w:w="2715"/>
        <w:gridCol w:w="2465"/>
      </w:tblGrid>
      <w:tr w:rsidR="000E6E3D" w:rsidRPr="00565FD3" w:rsidTr="000E6E3D">
        <w:tc>
          <w:tcPr>
            <w:tcW w:w="152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Дата возврата средств на счет</w:t>
            </w:r>
          </w:p>
        </w:tc>
        <w:tc>
          <w:tcPr>
            <w:tcW w:w="453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jc w:val="center"/>
              <w:rPr>
                <w:rFonts w:ascii="Times New Roman" w:eastAsia="Times New Roman" w:hAnsi="Times New Roman" w:cs="Times New Roman"/>
                <w:sz w:val="20"/>
                <w:szCs w:val="20"/>
              </w:rPr>
            </w:pPr>
          </w:p>
          <w:p w:rsidR="000E6E3D" w:rsidRPr="00565FD3" w:rsidRDefault="000E6E3D" w:rsidP="00565FD3">
            <w:pPr>
              <w:jc w:val="center"/>
              <w:rPr>
                <w:rFonts w:ascii="Times New Roman" w:eastAsia="Times New Roman" w:hAnsi="Times New Roman" w:cs="Times New Roman"/>
                <w:sz w:val="20"/>
                <w:szCs w:val="20"/>
                <w:vertAlign w:val="superscript"/>
              </w:rPr>
            </w:pPr>
            <w:r w:rsidRPr="00565FD3">
              <w:rPr>
                <w:rFonts w:ascii="Times New Roman" w:hAnsi="Times New Roman" w:cs="Times New Roman"/>
                <w:sz w:val="20"/>
                <w:szCs w:val="20"/>
              </w:rPr>
              <w:t>Кому перечислены средства</w:t>
            </w:r>
            <w:r w:rsidRPr="00565FD3">
              <w:rPr>
                <w:rFonts w:ascii="Times New Roman" w:hAnsi="Times New Roman" w:cs="Times New Roman"/>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Возвращено средств на счет, руб.</w:t>
            </w:r>
          </w:p>
        </w:tc>
        <w:tc>
          <w:tcPr>
            <w:tcW w:w="271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 Основание возврата средств на счет</w:t>
            </w:r>
          </w:p>
        </w:tc>
        <w:tc>
          <w:tcPr>
            <w:tcW w:w="246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 Документ, подтверждающий возврат средств</w:t>
            </w:r>
          </w:p>
        </w:tc>
      </w:tr>
      <w:tr w:rsidR="000E6E3D" w:rsidRPr="00565FD3" w:rsidTr="000E6E3D">
        <w:tc>
          <w:tcPr>
            <w:tcW w:w="152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271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465"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r>
      <w:tr w:rsidR="000E6E3D" w:rsidRPr="00565FD3" w:rsidTr="000E6E3D">
        <w:tc>
          <w:tcPr>
            <w:tcW w:w="152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r w:rsidR="000E6E3D" w:rsidRPr="00565FD3" w:rsidTr="000E6E3D">
        <w:tc>
          <w:tcPr>
            <w:tcW w:w="1526"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bl>
    <w:p w:rsidR="000E6E3D" w:rsidRPr="00565FD3" w:rsidRDefault="000E6E3D" w:rsidP="00565FD3">
      <w:pPr>
        <w:spacing w:after="0" w:line="240" w:lineRule="auto"/>
        <w:rPr>
          <w:rFonts w:ascii="Times New Roman" w:eastAsia="Times New Roman" w:hAnsi="Times New Roman" w:cs="Times New Roman"/>
          <w:sz w:val="24"/>
          <w:szCs w:val="24"/>
        </w:rPr>
      </w:pPr>
      <w:r w:rsidRPr="00565FD3">
        <w:rPr>
          <w:rFonts w:ascii="Times New Roman" w:hAnsi="Times New Roman" w:cs="Times New Roman"/>
        </w:rPr>
        <w:t>_______________________________________</w:t>
      </w:r>
    </w:p>
    <w:p w:rsidR="000E6E3D" w:rsidRPr="00565FD3" w:rsidRDefault="000E6E3D" w:rsidP="00565FD3">
      <w:pPr>
        <w:spacing w:after="0" w:line="240" w:lineRule="auto"/>
        <w:rPr>
          <w:rFonts w:ascii="Times New Roman" w:hAnsi="Times New Roman" w:cs="Times New Roman"/>
          <w:sz w:val="16"/>
          <w:szCs w:val="16"/>
        </w:rPr>
      </w:pPr>
      <w:r w:rsidRPr="00565FD3">
        <w:rPr>
          <w:rFonts w:ascii="Times New Roman" w:hAnsi="Times New Roman" w:cs="Times New Roman"/>
          <w:sz w:val="16"/>
          <w:szCs w:val="16"/>
        </w:rPr>
        <w: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12.06.2002 №67-ФЗ; для избирательного объединения, выдвинувшего кандидата –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p w:rsidR="000E6E3D" w:rsidRPr="00565FD3" w:rsidRDefault="000E6E3D" w:rsidP="00565FD3">
      <w:pPr>
        <w:spacing w:after="0" w:line="240" w:lineRule="auto"/>
        <w:rPr>
          <w:rFonts w:ascii="Times New Roman" w:hAnsi="Times New Roman" w:cs="Times New Roman"/>
          <w:sz w:val="16"/>
          <w:szCs w:val="16"/>
        </w:rPr>
      </w:pPr>
    </w:p>
    <w:p w:rsidR="000E6E3D" w:rsidRPr="00565FD3" w:rsidRDefault="000E6E3D" w:rsidP="00565FD3">
      <w:pPr>
        <w:spacing w:after="0" w:line="240" w:lineRule="auto"/>
        <w:rPr>
          <w:rFonts w:ascii="Times New Roman" w:hAnsi="Times New Roman" w:cs="Times New Roman"/>
          <w:sz w:val="16"/>
          <w:szCs w:val="16"/>
        </w:rPr>
      </w:pPr>
      <w:r w:rsidRPr="00565FD3">
        <w:rPr>
          <w:rFonts w:ascii="Times New Roman" w:hAnsi="Times New Roman" w:cs="Times New Roman"/>
          <w:sz w:val="16"/>
          <w:szCs w:val="16"/>
        </w:rPr>
        <w:t>** В финансовом отчете возвраты в фонд неиспользованных и ошибочно перечисленных денежных средств не отражаются.</w:t>
      </w:r>
    </w:p>
    <w:p w:rsidR="0030107C" w:rsidRPr="0049664D" w:rsidRDefault="0030107C" w:rsidP="00565FD3">
      <w:pPr>
        <w:spacing w:after="0" w:line="240" w:lineRule="auto"/>
        <w:rPr>
          <w:rFonts w:ascii="Times New Roman" w:hAnsi="Times New Roman" w:cs="Times New Roman"/>
          <w:b/>
          <w:sz w:val="20"/>
          <w:szCs w:val="20"/>
        </w:rPr>
      </w:pPr>
    </w:p>
    <w:p w:rsidR="00565FD3" w:rsidRDefault="0047011C" w:rsidP="00565FD3">
      <w:pPr>
        <w:spacing w:after="0" w:line="240" w:lineRule="auto"/>
        <w:rPr>
          <w:rFonts w:ascii="Times New Roman" w:hAnsi="Times New Roman" w:cs="Times New Roman"/>
          <w:b/>
          <w:sz w:val="20"/>
          <w:szCs w:val="20"/>
        </w:rPr>
      </w:pPr>
      <w:r>
        <w:rPr>
          <w:rFonts w:ascii="Times New Roman" w:hAnsi="Times New Roman" w:cs="Times New Roman"/>
          <w:b/>
          <w:noProof/>
          <w:sz w:val="20"/>
          <w:szCs w:val="20"/>
        </w:rPr>
        <w:pict>
          <v:shape id="_x0000_s1030" type="#_x0000_t202" style="position:absolute;margin-left:691.65pt;margin-top:-54.8pt;width:54.4pt;height:28.9pt;z-index:251661312" strokecolor="white [3212]">
            <v:textbox>
              <w:txbxContent>
                <w:p w:rsidR="00A80F4B" w:rsidRPr="007D71C9" w:rsidRDefault="00A80F4B">
                  <w:pPr>
                    <w:rPr>
                      <w:rFonts w:ascii="Times New Roman" w:hAnsi="Times New Roman" w:cs="Times New Roman"/>
                      <w:sz w:val="32"/>
                      <w:szCs w:val="32"/>
                    </w:rPr>
                  </w:pPr>
                  <w:r w:rsidRPr="007D71C9">
                    <w:rPr>
                      <w:rFonts w:ascii="Times New Roman" w:hAnsi="Times New Roman" w:cs="Times New Roman"/>
                      <w:sz w:val="32"/>
                      <w:szCs w:val="32"/>
                    </w:rPr>
                    <w:t>19</w:t>
                  </w:r>
                </w:p>
              </w:txbxContent>
            </v:textbox>
          </v:shape>
        </w:pict>
      </w:r>
    </w:p>
    <w:p w:rsidR="000E6E3D" w:rsidRPr="00565FD3" w:rsidRDefault="000E6E3D" w:rsidP="00565FD3">
      <w:pPr>
        <w:spacing w:after="0" w:line="240" w:lineRule="auto"/>
        <w:rPr>
          <w:rFonts w:ascii="Times New Roman" w:hAnsi="Times New Roman" w:cs="Times New Roman"/>
          <w:sz w:val="20"/>
          <w:szCs w:val="20"/>
        </w:rPr>
      </w:pPr>
      <w:r w:rsidRPr="00565FD3">
        <w:rPr>
          <w:rFonts w:ascii="Times New Roman" w:hAnsi="Times New Roman" w:cs="Times New Roman"/>
          <w:b/>
          <w:sz w:val="20"/>
          <w:szCs w:val="20"/>
          <w:lang w:val="en-US"/>
        </w:rPr>
        <w:lastRenderedPageBreak/>
        <w:t>III</w:t>
      </w:r>
      <w:r w:rsidRPr="00565FD3">
        <w:rPr>
          <w:rFonts w:ascii="Times New Roman" w:hAnsi="Times New Roman" w:cs="Times New Roman"/>
          <w:b/>
          <w:sz w:val="20"/>
          <w:szCs w:val="20"/>
        </w:rPr>
        <w:t>. Возвращено, перечислено в доход местного бюджета средств из избирательного фонда</w:t>
      </w:r>
    </w:p>
    <w:tbl>
      <w:tblPr>
        <w:tblStyle w:val="af8"/>
        <w:tblW w:w="0" w:type="auto"/>
        <w:tblLayout w:type="fixed"/>
        <w:tblLook w:val="04A0" w:firstRow="1" w:lastRow="0" w:firstColumn="1" w:lastColumn="0" w:noHBand="0" w:noVBand="1"/>
      </w:tblPr>
      <w:tblGrid>
        <w:gridCol w:w="1663"/>
        <w:gridCol w:w="1847"/>
        <w:gridCol w:w="3828"/>
        <w:gridCol w:w="1559"/>
        <w:gridCol w:w="1721"/>
        <w:gridCol w:w="2084"/>
        <w:gridCol w:w="2084"/>
      </w:tblGrid>
      <w:tr w:rsidR="000E6E3D" w:rsidRPr="00565FD3" w:rsidTr="000E6E3D">
        <w:tc>
          <w:tcPr>
            <w:tcW w:w="166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Дата зачисления средств на счет</w:t>
            </w:r>
          </w:p>
        </w:tc>
        <w:tc>
          <w:tcPr>
            <w:tcW w:w="18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Дата возврата (перечисления) средств со счета</w:t>
            </w:r>
          </w:p>
        </w:tc>
        <w:tc>
          <w:tcPr>
            <w:tcW w:w="382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Источник поступления средств***</w:t>
            </w:r>
          </w:p>
        </w:tc>
        <w:tc>
          <w:tcPr>
            <w:tcW w:w="155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2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Возвращено, перечислено в доход местного бюджета средств, руб.</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Основание возврата (перечисления) средств</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Документ, подтверждающий возврат (перечисление) средств</w:t>
            </w:r>
          </w:p>
        </w:tc>
      </w:tr>
      <w:tr w:rsidR="000E6E3D" w:rsidRPr="00565FD3" w:rsidTr="000E6E3D">
        <w:tc>
          <w:tcPr>
            <w:tcW w:w="166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18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1721"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c>
          <w:tcPr>
            <w:tcW w:w="2084"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7</w:t>
            </w:r>
          </w:p>
        </w:tc>
      </w:tr>
      <w:tr w:rsidR="000E6E3D" w:rsidRPr="00565FD3" w:rsidTr="000E6E3D">
        <w:tc>
          <w:tcPr>
            <w:tcW w:w="166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r w:rsidR="000E6E3D" w:rsidRPr="00565FD3" w:rsidTr="000E6E3D">
        <w:tc>
          <w:tcPr>
            <w:tcW w:w="166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382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sz w:val="20"/>
                <w:szCs w:val="20"/>
              </w:rPr>
            </w:pPr>
          </w:p>
        </w:tc>
      </w:tr>
    </w:tbl>
    <w:p w:rsidR="000E6E3D" w:rsidRPr="00565FD3" w:rsidRDefault="000E6E3D" w:rsidP="00565FD3">
      <w:pPr>
        <w:spacing w:after="0" w:line="240" w:lineRule="auto"/>
        <w:rPr>
          <w:rFonts w:ascii="Times New Roman" w:eastAsia="Times New Roman" w:hAnsi="Times New Roman" w:cs="Times New Roman"/>
          <w:sz w:val="24"/>
          <w:szCs w:val="24"/>
        </w:rPr>
      </w:pPr>
    </w:p>
    <w:p w:rsidR="000E6E3D" w:rsidRPr="00565FD3" w:rsidRDefault="000E6E3D" w:rsidP="00565FD3">
      <w:pPr>
        <w:spacing w:after="0" w:line="240" w:lineRule="auto"/>
        <w:rPr>
          <w:rFonts w:ascii="Times New Roman" w:hAnsi="Times New Roman" w:cs="Times New Roman"/>
          <w:b/>
          <w:sz w:val="20"/>
          <w:szCs w:val="20"/>
        </w:rPr>
      </w:pPr>
      <w:r w:rsidRPr="00565FD3">
        <w:rPr>
          <w:rFonts w:ascii="Times New Roman" w:hAnsi="Times New Roman" w:cs="Times New Roman"/>
          <w:b/>
          <w:sz w:val="20"/>
          <w:szCs w:val="20"/>
          <w:lang w:val="en-US"/>
        </w:rPr>
        <w:t>I</w:t>
      </w:r>
      <w:r w:rsidRPr="00565FD3">
        <w:rPr>
          <w:rFonts w:ascii="Times New Roman" w:hAnsi="Times New Roman" w:cs="Times New Roman"/>
          <w:b/>
          <w:sz w:val="20"/>
          <w:szCs w:val="20"/>
        </w:rPr>
        <w:t>V. Израсходовано средств из избирательного фонда</w:t>
      </w:r>
    </w:p>
    <w:tbl>
      <w:tblPr>
        <w:tblStyle w:val="af8"/>
        <w:tblW w:w="0" w:type="auto"/>
        <w:tblLook w:val="04A0" w:firstRow="1" w:lastRow="0" w:firstColumn="1" w:lastColumn="0" w:noHBand="0" w:noVBand="1"/>
      </w:tblPr>
      <w:tblGrid>
        <w:gridCol w:w="1268"/>
        <w:gridCol w:w="2490"/>
        <w:gridCol w:w="1406"/>
        <w:gridCol w:w="1173"/>
        <w:gridCol w:w="1566"/>
        <w:gridCol w:w="1742"/>
        <w:gridCol w:w="1613"/>
        <w:gridCol w:w="1817"/>
        <w:gridCol w:w="1713"/>
      </w:tblGrid>
      <w:tr w:rsidR="000E6E3D" w:rsidRPr="00565FD3" w:rsidTr="000E6E3D">
        <w:tc>
          <w:tcPr>
            <w:tcW w:w="128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Дата расходной операции</w:t>
            </w:r>
          </w:p>
        </w:tc>
        <w:tc>
          <w:tcPr>
            <w:tcW w:w="26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Кому перечислены средства</w:t>
            </w:r>
          </w:p>
        </w:tc>
        <w:tc>
          <w:tcPr>
            <w:tcW w:w="141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 ****</w:t>
            </w:r>
          </w:p>
        </w:tc>
        <w:tc>
          <w:tcPr>
            <w:tcW w:w="121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руб.</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Виды расходов</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Документ, подтверждающий расход</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Основание для перечисления денежных средств</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ошибочно перечисленных, неиспользованных средств, возвращенных в фонд, руб.</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фактически израсходованных средств, руб.</w:t>
            </w:r>
          </w:p>
        </w:tc>
      </w:tr>
      <w:tr w:rsidR="000E6E3D" w:rsidRPr="00565FD3" w:rsidTr="000E6E3D">
        <w:tc>
          <w:tcPr>
            <w:tcW w:w="1289"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26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218"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7</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8</w:t>
            </w:r>
          </w:p>
        </w:tc>
        <w:tc>
          <w:tcPr>
            <w:tcW w:w="1643"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9</w:t>
            </w:r>
          </w:p>
        </w:tc>
      </w:tr>
      <w:tr w:rsidR="000E6E3D" w:rsidRPr="00565FD3" w:rsidTr="000E6E3D">
        <w:tc>
          <w:tcPr>
            <w:tcW w:w="128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r>
      <w:tr w:rsidR="000E6E3D" w:rsidRPr="00565FD3" w:rsidTr="000E6E3D">
        <w:tc>
          <w:tcPr>
            <w:tcW w:w="1289"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hideMark/>
          </w:tcPr>
          <w:p w:rsidR="000E6E3D" w:rsidRPr="00565FD3" w:rsidRDefault="000E6E3D" w:rsidP="00565FD3">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0E6E3D" w:rsidRPr="00565FD3" w:rsidRDefault="000E6E3D" w:rsidP="00565FD3">
            <w:pPr>
              <w:rPr>
                <w:rFonts w:ascii="Times New Roman" w:eastAsia="Times New Roman" w:hAnsi="Times New Roman" w:cs="Times New Roman"/>
                <w:b/>
                <w:sz w:val="20"/>
                <w:szCs w:val="20"/>
              </w:rPr>
            </w:pPr>
          </w:p>
        </w:tc>
      </w:tr>
    </w:tbl>
    <w:p w:rsidR="000E6E3D" w:rsidRPr="00565FD3" w:rsidRDefault="000E6E3D" w:rsidP="00565FD3">
      <w:pPr>
        <w:spacing w:after="0" w:line="240" w:lineRule="auto"/>
        <w:rPr>
          <w:rFonts w:ascii="Times New Roman" w:eastAsia="Times New Roman" w:hAnsi="Times New Roman" w:cs="Times New Roman"/>
          <w:b/>
          <w:sz w:val="24"/>
          <w:szCs w:val="24"/>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8"/>
          <w:szCs w:val="28"/>
        </w:rPr>
      </w:pPr>
      <w:r w:rsidRPr="00565FD3">
        <w:rPr>
          <w:rFonts w:ascii="Times New Roman" w:hAnsi="Times New Roman" w:cs="Times New Roman"/>
          <w:sz w:val="28"/>
          <w:szCs w:val="28"/>
        </w:rPr>
        <w:t>Кандидат ____________________</w:t>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r>
      <w:r w:rsidRPr="00565FD3">
        <w:rPr>
          <w:rFonts w:ascii="Times New Roman" w:hAnsi="Times New Roman" w:cs="Times New Roman"/>
          <w:sz w:val="28"/>
          <w:szCs w:val="28"/>
        </w:rPr>
        <w:tab/>
        <w:t>_________________________</w:t>
      </w: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 xml:space="preserve">                                    Ф.И.О. кандидата</w:t>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r>
      <w:r w:rsidRPr="00565FD3">
        <w:rPr>
          <w:rFonts w:ascii="Times New Roman" w:hAnsi="Times New Roman" w:cs="Times New Roman"/>
          <w:sz w:val="20"/>
          <w:szCs w:val="20"/>
        </w:rPr>
        <w:tab/>
        <w:t xml:space="preserve">    (подпись, дата, инициалы, фамилия)</w:t>
      </w: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________________________________________________________________________________________</w:t>
      </w: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r w:rsidRPr="00565FD3">
        <w:rPr>
          <w:rFonts w:ascii="Times New Roman" w:hAnsi="Times New Roman" w:cs="Times New Roman"/>
          <w:sz w:val="20"/>
          <w:szCs w:val="20"/>
        </w:rPr>
        <w:t>**** По шифру строки в финансовом отчете указывается сумма фактически израсходованных средств.</w:t>
      </w:r>
    </w:p>
    <w:p w:rsidR="000E6E3D" w:rsidRPr="00565FD3" w:rsidRDefault="000E6E3D" w:rsidP="00565FD3">
      <w:pPr>
        <w:spacing w:after="0" w:line="240" w:lineRule="auto"/>
        <w:jc w:val="both"/>
        <w:rPr>
          <w:rFonts w:ascii="Times New Roman" w:hAnsi="Times New Roman" w:cs="Times New Roman"/>
          <w:sz w:val="20"/>
          <w:szCs w:val="20"/>
        </w:rPr>
      </w:pPr>
    </w:p>
    <w:p w:rsidR="000E6E3D" w:rsidRPr="00565FD3" w:rsidRDefault="000E6E3D" w:rsidP="00565FD3">
      <w:pPr>
        <w:spacing w:after="0" w:line="240" w:lineRule="auto"/>
        <w:jc w:val="both"/>
        <w:rPr>
          <w:rFonts w:ascii="Times New Roman" w:hAnsi="Times New Roman" w:cs="Times New Roman"/>
          <w:sz w:val="20"/>
          <w:szCs w:val="20"/>
        </w:rPr>
      </w:pPr>
    </w:p>
    <w:p w:rsidR="000E6E3D" w:rsidRDefault="000E6E3D" w:rsidP="000E6E3D">
      <w:pPr>
        <w:sectPr w:rsidR="000E6E3D">
          <w:pgSz w:w="16840" w:h="11907" w:orient="landscape"/>
          <w:pgMar w:top="567" w:right="1134" w:bottom="284" w:left="1134" w:header="720" w:footer="720" w:gutter="0"/>
          <w:pgNumType w:start="22"/>
          <w:cols w:space="720"/>
        </w:sectPr>
      </w:pPr>
    </w:p>
    <w:p w:rsidR="000E6E3D" w:rsidRPr="00565FD3" w:rsidRDefault="0047011C" w:rsidP="000E6E3D">
      <w:pPr>
        <w:spacing w:after="120"/>
        <w:ind w:left="3969"/>
        <w:jc w:val="center"/>
        <w:rPr>
          <w:rFonts w:ascii="Times New Roman" w:hAnsi="Times New Roman" w:cs="Times New Roman"/>
          <w:szCs w:val="24"/>
        </w:rPr>
      </w:pPr>
      <w:r>
        <w:rPr>
          <w:rFonts w:ascii="Times New Roman" w:hAnsi="Times New Roman" w:cs="Times New Roman"/>
          <w:noProof/>
        </w:rPr>
        <w:lastRenderedPageBreak/>
        <w:pict>
          <v:shape id="_x0000_s1031" type="#_x0000_t202" style="position:absolute;left:0;text-align:left;margin-left:411.6pt;margin-top:-59.3pt;width:78.2pt;height:36.85pt;z-index:251662336" strokecolor="white [3212]">
            <v:textbox>
              <w:txbxContent>
                <w:p w:rsidR="00A80F4B" w:rsidRPr="007D71C9" w:rsidRDefault="00A80F4B" w:rsidP="007D71C9">
                  <w:pPr>
                    <w:jc w:val="right"/>
                    <w:rPr>
                      <w:rFonts w:ascii="Times New Roman" w:hAnsi="Times New Roman" w:cs="Times New Roman"/>
                      <w:sz w:val="32"/>
                      <w:szCs w:val="32"/>
                    </w:rPr>
                  </w:pPr>
                  <w:r w:rsidRPr="007D71C9">
                    <w:rPr>
                      <w:rFonts w:ascii="Times New Roman" w:hAnsi="Times New Roman" w:cs="Times New Roman"/>
                      <w:sz w:val="32"/>
                      <w:szCs w:val="32"/>
                    </w:rPr>
                    <w:t>20</w:t>
                  </w:r>
                </w:p>
              </w:txbxContent>
            </v:textbox>
          </v:shape>
        </w:pict>
      </w:r>
      <w:r w:rsidR="00565FD3">
        <w:rPr>
          <w:rFonts w:ascii="Times New Roman" w:hAnsi="Times New Roman" w:cs="Times New Roman"/>
        </w:rPr>
        <w:t>Приложение № 4</w:t>
      </w:r>
    </w:p>
    <w:p w:rsidR="00B43F2F" w:rsidRPr="00B43F2F" w:rsidRDefault="00B43F2F" w:rsidP="00B43F2F">
      <w:pPr>
        <w:pStyle w:val="14-15"/>
        <w:widowControl/>
        <w:spacing w:line="240" w:lineRule="auto"/>
        <w:ind w:left="4956" w:firstLine="0"/>
        <w:jc w:val="left"/>
        <w:rPr>
          <w:b/>
          <w:bCs/>
          <w:sz w:val="22"/>
          <w:szCs w:val="22"/>
        </w:rPr>
      </w:pPr>
      <w:r>
        <w:rPr>
          <w:sz w:val="22"/>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 xml:space="preserve">депутатов советов депутатов муниципальных образований </w:t>
      </w:r>
      <w:r w:rsidR="00A80F4B" w:rsidRPr="00A80F4B">
        <w:rPr>
          <w:bCs/>
          <w:sz w:val="22"/>
          <w:szCs w:val="22"/>
        </w:rPr>
        <w:t>Ломоносовского муниципального района Ленинградской области</w:t>
      </w:r>
    </w:p>
    <w:p w:rsidR="000E6E3D" w:rsidRDefault="000E6E3D" w:rsidP="002F3B31">
      <w:pPr>
        <w:spacing w:after="120"/>
      </w:pPr>
      <w:r>
        <w:tab/>
      </w:r>
    </w:p>
    <w:p w:rsidR="000E6E3D" w:rsidRPr="00565FD3" w:rsidRDefault="000E6E3D" w:rsidP="00565FD3">
      <w:pPr>
        <w:pStyle w:val="1"/>
        <w:rPr>
          <w:bCs/>
          <w:sz w:val="24"/>
          <w:szCs w:val="24"/>
        </w:rPr>
      </w:pPr>
      <w:r w:rsidRPr="00565FD3">
        <w:rPr>
          <w:bCs/>
          <w:sz w:val="24"/>
          <w:szCs w:val="24"/>
        </w:rPr>
        <w:t>Примерный перечень</w:t>
      </w:r>
    </w:p>
    <w:p w:rsidR="000E6E3D" w:rsidRPr="00565FD3" w:rsidRDefault="000E6E3D" w:rsidP="00565FD3">
      <w:pPr>
        <w:spacing w:after="0" w:line="240" w:lineRule="auto"/>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первичных финансовых документов, прилагаемых </w:t>
      </w:r>
    </w:p>
    <w:p w:rsidR="000E6E3D" w:rsidRPr="00565FD3" w:rsidRDefault="000E6E3D" w:rsidP="00565FD3">
      <w:pPr>
        <w:spacing w:after="0" w:line="240" w:lineRule="auto"/>
        <w:jc w:val="center"/>
        <w:rPr>
          <w:rFonts w:ascii="Times New Roman" w:hAnsi="Times New Roman" w:cs="Times New Roman"/>
          <w:sz w:val="24"/>
          <w:szCs w:val="24"/>
        </w:rPr>
      </w:pPr>
      <w:r w:rsidRPr="00565FD3">
        <w:rPr>
          <w:rFonts w:ascii="Times New Roman" w:hAnsi="Times New Roman" w:cs="Times New Roman"/>
          <w:b/>
          <w:bCs/>
          <w:sz w:val="24"/>
          <w:szCs w:val="24"/>
        </w:rPr>
        <w:t>к итоговому финансовому отчету кандидата</w:t>
      </w:r>
    </w:p>
    <w:p w:rsidR="000E6E3D" w:rsidRPr="00565FD3" w:rsidRDefault="000E6E3D" w:rsidP="00565FD3">
      <w:pPr>
        <w:spacing w:after="0" w:line="240" w:lineRule="auto"/>
        <w:rPr>
          <w:rFonts w:ascii="Times New Roman" w:hAnsi="Times New Roman" w:cs="Times New Roman"/>
          <w:sz w:val="24"/>
          <w:szCs w:val="24"/>
        </w:rPr>
      </w:pPr>
    </w:p>
    <w:p w:rsidR="000E6E3D" w:rsidRPr="00565FD3" w:rsidRDefault="000E6E3D" w:rsidP="00565FD3">
      <w:pPr>
        <w:pStyle w:val="ienuii"/>
        <w:widowControl/>
        <w:spacing w:after="0"/>
        <w:ind w:left="0"/>
        <w:rPr>
          <w:sz w:val="24"/>
          <w:szCs w:val="24"/>
        </w:rPr>
      </w:pP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Выписки кредитной организации по специальному избирательному счету избирательного фонда;</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распоряжения о переводе добровольных пожертвований граждан, юридических лиц;</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распоряжения о переводе собственных средств кандидата;</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распоряжения о переводе денежных средств в качестве возвратов неиспользованных средств избирательного фонда;</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договоры на выполнение работ (оказание услуг);</w:t>
      </w:r>
    </w:p>
    <w:p w:rsidR="000E6E3D" w:rsidRPr="00565FD3" w:rsidRDefault="000E6E3D" w:rsidP="00565FD3">
      <w:pPr>
        <w:spacing w:after="0" w:line="240" w:lineRule="auto"/>
        <w:jc w:val="both"/>
        <w:rPr>
          <w:rFonts w:ascii="Times New Roman" w:hAnsi="Times New Roman" w:cs="Times New Roman"/>
          <w:sz w:val="24"/>
          <w:szCs w:val="24"/>
        </w:rPr>
      </w:pPr>
      <w:r w:rsidRPr="00565FD3">
        <w:rPr>
          <w:rFonts w:ascii="Times New Roman" w:hAnsi="Times New Roman" w:cs="Times New Roman"/>
          <w:sz w:val="24"/>
          <w:szCs w:val="24"/>
        </w:rPr>
        <w:tab/>
        <w:t>счета (счета-фактуры);</w:t>
      </w:r>
    </w:p>
    <w:p w:rsidR="000E6E3D" w:rsidRPr="00565FD3" w:rsidRDefault="000E6E3D" w:rsidP="00565FD3">
      <w:pPr>
        <w:spacing w:after="0" w:line="240" w:lineRule="auto"/>
        <w:ind w:firstLine="708"/>
        <w:jc w:val="both"/>
        <w:rPr>
          <w:rFonts w:ascii="Times New Roman" w:hAnsi="Times New Roman" w:cs="Times New Roman"/>
          <w:sz w:val="24"/>
          <w:szCs w:val="24"/>
        </w:rPr>
      </w:pPr>
      <w:r w:rsidRPr="00565FD3">
        <w:rPr>
          <w:rFonts w:ascii="Times New Roman" w:hAnsi="Times New Roman" w:cs="Times New Roman"/>
          <w:sz w:val="24"/>
          <w:szCs w:val="24"/>
        </w:rPr>
        <w:t>накладные на получение товаров;</w:t>
      </w:r>
    </w:p>
    <w:p w:rsidR="000E6E3D" w:rsidRPr="00565FD3" w:rsidRDefault="000E6E3D" w:rsidP="00565FD3">
      <w:pPr>
        <w:spacing w:after="0" w:line="240" w:lineRule="auto"/>
        <w:ind w:firstLine="708"/>
        <w:jc w:val="both"/>
        <w:rPr>
          <w:rFonts w:ascii="Times New Roman" w:hAnsi="Times New Roman" w:cs="Times New Roman"/>
          <w:sz w:val="24"/>
          <w:szCs w:val="24"/>
        </w:rPr>
      </w:pPr>
      <w:r w:rsidRPr="00565FD3">
        <w:rPr>
          <w:rFonts w:ascii="Times New Roman" w:hAnsi="Times New Roman" w:cs="Times New Roman"/>
          <w:sz w:val="24"/>
          <w:szCs w:val="24"/>
        </w:rPr>
        <w:t>акты о выполнении работ;</w:t>
      </w:r>
    </w:p>
    <w:p w:rsidR="000E6E3D" w:rsidRPr="00565FD3" w:rsidRDefault="000E6E3D" w:rsidP="00565FD3">
      <w:pPr>
        <w:spacing w:after="0" w:line="240" w:lineRule="auto"/>
        <w:ind w:firstLine="708"/>
        <w:jc w:val="both"/>
        <w:rPr>
          <w:rFonts w:ascii="Times New Roman" w:hAnsi="Times New Roman" w:cs="Times New Roman"/>
          <w:sz w:val="24"/>
          <w:szCs w:val="24"/>
        </w:rPr>
      </w:pPr>
      <w:r w:rsidRPr="00565FD3">
        <w:rPr>
          <w:rFonts w:ascii="Times New Roman" w:hAnsi="Times New Roman" w:cs="Times New Roman"/>
          <w:sz w:val="24"/>
          <w:szCs w:val="24"/>
        </w:rPr>
        <w:t>расходные и приходные кассовые ордера;</w:t>
      </w:r>
    </w:p>
    <w:p w:rsidR="000E6E3D" w:rsidRPr="00565FD3" w:rsidRDefault="000E6E3D" w:rsidP="00565FD3">
      <w:pPr>
        <w:spacing w:after="0" w:line="240" w:lineRule="auto"/>
        <w:ind w:firstLine="708"/>
        <w:jc w:val="both"/>
        <w:rPr>
          <w:rFonts w:ascii="Times New Roman" w:hAnsi="Times New Roman" w:cs="Times New Roman"/>
          <w:sz w:val="24"/>
          <w:szCs w:val="24"/>
        </w:rPr>
      </w:pPr>
      <w:r w:rsidRPr="00565FD3">
        <w:rPr>
          <w:rFonts w:ascii="Times New Roman" w:hAnsi="Times New Roman" w:cs="Times New Roman"/>
          <w:sz w:val="24"/>
          <w:szCs w:val="24"/>
        </w:rPr>
        <w:t>кассовая книга (предоставляется, если кандидатом проводились расчеты наличными денежными средствами, снятыми со специального избирательного счета);</w:t>
      </w:r>
    </w:p>
    <w:p w:rsidR="000E6E3D" w:rsidRDefault="000E6E3D" w:rsidP="00565FD3">
      <w:pPr>
        <w:spacing w:after="0" w:line="240" w:lineRule="auto"/>
        <w:ind w:firstLine="708"/>
        <w:jc w:val="both"/>
        <w:rPr>
          <w:rFonts w:ascii="Times New Roman CYR" w:hAnsi="Times New Roman CYR"/>
        </w:rPr>
      </w:pPr>
      <w:r w:rsidRPr="00565FD3">
        <w:rPr>
          <w:rFonts w:ascii="Times New Roman" w:hAnsi="Times New Roman" w:cs="Times New Roman"/>
          <w:sz w:val="24"/>
          <w:szCs w:val="24"/>
        </w:rPr>
        <w:t>чеки контрольно-кассовых машин.</w:t>
      </w:r>
    </w:p>
    <w:p w:rsidR="000E6E3D" w:rsidRDefault="000E6E3D"/>
    <w:sectPr w:rsidR="000E6E3D" w:rsidSect="00854F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1C" w:rsidRDefault="0047011C" w:rsidP="000E6E3D">
      <w:pPr>
        <w:spacing w:after="0" w:line="240" w:lineRule="auto"/>
      </w:pPr>
      <w:r>
        <w:separator/>
      </w:r>
    </w:p>
  </w:endnote>
  <w:endnote w:type="continuationSeparator" w:id="0">
    <w:p w:rsidR="0047011C" w:rsidRDefault="0047011C" w:rsidP="000E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1C" w:rsidRDefault="0047011C" w:rsidP="000E6E3D">
      <w:pPr>
        <w:spacing w:after="0" w:line="240" w:lineRule="auto"/>
      </w:pPr>
      <w:r>
        <w:separator/>
      </w:r>
    </w:p>
  </w:footnote>
  <w:footnote w:type="continuationSeparator" w:id="0">
    <w:p w:rsidR="0047011C" w:rsidRDefault="0047011C" w:rsidP="000E6E3D">
      <w:pPr>
        <w:spacing w:after="0" w:line="240" w:lineRule="auto"/>
      </w:pPr>
      <w:r>
        <w:continuationSeparator/>
      </w:r>
    </w:p>
  </w:footnote>
  <w:footnote w:id="1">
    <w:p w:rsidR="00A80F4B" w:rsidRDefault="00A80F4B" w:rsidP="000E6E3D">
      <w:pPr>
        <w:pStyle w:val="a3"/>
        <w:rPr>
          <w:sz w:val="18"/>
        </w:rPr>
      </w:pPr>
      <w:r>
        <w:rPr>
          <w:rStyle w:val="af7"/>
          <w:sz w:val="18"/>
        </w:rPr>
        <w:t>*</w:t>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44705"/>
      <w:docPartObj>
        <w:docPartGallery w:val="Page Numbers (Top of Page)"/>
        <w:docPartUnique/>
      </w:docPartObj>
    </w:sdtPr>
    <w:sdtEndPr/>
    <w:sdtContent>
      <w:p w:rsidR="00A80F4B" w:rsidRDefault="00A80F4B">
        <w:pPr>
          <w:pStyle w:val="a5"/>
          <w:jc w:val="right"/>
        </w:pPr>
        <w:r>
          <w:rPr>
            <w:noProof/>
          </w:rPr>
          <w:fldChar w:fldCharType="begin"/>
        </w:r>
        <w:r>
          <w:rPr>
            <w:noProof/>
          </w:rPr>
          <w:instrText>PAGE   \* MERGEFORMAT</w:instrText>
        </w:r>
        <w:r>
          <w:rPr>
            <w:noProof/>
          </w:rPr>
          <w:fldChar w:fldCharType="separate"/>
        </w:r>
        <w:r w:rsidR="00C826FC">
          <w:rPr>
            <w:noProof/>
          </w:rPr>
          <w:t>1</w:t>
        </w:r>
        <w:r>
          <w:rPr>
            <w:noProof/>
          </w:rPr>
          <w:fldChar w:fldCharType="end"/>
        </w:r>
      </w:p>
    </w:sdtContent>
  </w:sdt>
  <w:p w:rsidR="00A80F4B" w:rsidRDefault="00A80F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11065"/>
      <w:docPartObj>
        <w:docPartGallery w:val="Page Numbers (Top of Page)"/>
        <w:docPartUnique/>
      </w:docPartObj>
    </w:sdtPr>
    <w:sdtEndPr/>
    <w:sdtContent>
      <w:p w:rsidR="00A80F4B" w:rsidRDefault="00A80F4B">
        <w:pPr>
          <w:pStyle w:val="a5"/>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A80F4B" w:rsidRPr="00F556F9" w:rsidRDefault="00A80F4B" w:rsidP="00F556F9">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530F"/>
    <w:multiLevelType w:val="hybridMultilevel"/>
    <w:tmpl w:val="9982A8B2"/>
    <w:lvl w:ilvl="0" w:tplc="2CC28D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940C9E"/>
    <w:multiLevelType w:val="hybridMultilevel"/>
    <w:tmpl w:val="F93060F6"/>
    <w:lvl w:ilvl="0" w:tplc="EA34880E">
      <w:start w:val="4"/>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6DB1B6C"/>
    <w:multiLevelType w:val="multilevel"/>
    <w:tmpl w:val="8B26BDF0"/>
    <w:lvl w:ilvl="0">
      <w:start w:val="1"/>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76026964"/>
    <w:multiLevelType w:val="hybridMultilevel"/>
    <w:tmpl w:val="5114FC14"/>
    <w:lvl w:ilvl="0" w:tplc="8BFA7B5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7BD4D81"/>
    <w:multiLevelType w:val="hybridMultilevel"/>
    <w:tmpl w:val="B0EE51AC"/>
    <w:lvl w:ilvl="0" w:tplc="BB2E6B82">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78E41DCD"/>
    <w:multiLevelType w:val="hybridMultilevel"/>
    <w:tmpl w:val="05FE4E08"/>
    <w:lvl w:ilvl="0" w:tplc="AE64E07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E3D"/>
    <w:rsid w:val="00016B85"/>
    <w:rsid w:val="0002271A"/>
    <w:rsid w:val="00023A9E"/>
    <w:rsid w:val="000C7EC4"/>
    <w:rsid w:val="000E6E3D"/>
    <w:rsid w:val="00113FF1"/>
    <w:rsid w:val="00132FDD"/>
    <w:rsid w:val="001741D5"/>
    <w:rsid w:val="00212477"/>
    <w:rsid w:val="00265BF6"/>
    <w:rsid w:val="002A2654"/>
    <w:rsid w:val="002F3B31"/>
    <w:rsid w:val="002F4CF6"/>
    <w:rsid w:val="0030107C"/>
    <w:rsid w:val="00351224"/>
    <w:rsid w:val="003648D0"/>
    <w:rsid w:val="0040444C"/>
    <w:rsid w:val="0047011C"/>
    <w:rsid w:val="0049664D"/>
    <w:rsid w:val="004E25DD"/>
    <w:rsid w:val="00565FD3"/>
    <w:rsid w:val="0057779F"/>
    <w:rsid w:val="005812F0"/>
    <w:rsid w:val="0058191A"/>
    <w:rsid w:val="005F2861"/>
    <w:rsid w:val="006A08DE"/>
    <w:rsid w:val="006E15FC"/>
    <w:rsid w:val="007207FB"/>
    <w:rsid w:val="00731296"/>
    <w:rsid w:val="00736CAF"/>
    <w:rsid w:val="00745BB3"/>
    <w:rsid w:val="00797241"/>
    <w:rsid w:val="007B10FB"/>
    <w:rsid w:val="007B230D"/>
    <w:rsid w:val="007D71C9"/>
    <w:rsid w:val="00811C64"/>
    <w:rsid w:val="00854F6D"/>
    <w:rsid w:val="008618A8"/>
    <w:rsid w:val="009901B2"/>
    <w:rsid w:val="009B79AD"/>
    <w:rsid w:val="00A50EF2"/>
    <w:rsid w:val="00A67AB3"/>
    <w:rsid w:val="00A80F4B"/>
    <w:rsid w:val="00A95146"/>
    <w:rsid w:val="00AD1F63"/>
    <w:rsid w:val="00AD2C27"/>
    <w:rsid w:val="00AF75A5"/>
    <w:rsid w:val="00B011B5"/>
    <w:rsid w:val="00B43F2F"/>
    <w:rsid w:val="00C05DB3"/>
    <w:rsid w:val="00C102C5"/>
    <w:rsid w:val="00C531C8"/>
    <w:rsid w:val="00C826FC"/>
    <w:rsid w:val="00CE07BA"/>
    <w:rsid w:val="00D16814"/>
    <w:rsid w:val="00EA2245"/>
    <w:rsid w:val="00F07CB0"/>
    <w:rsid w:val="00F37766"/>
    <w:rsid w:val="00F52EFA"/>
    <w:rsid w:val="00F556F9"/>
    <w:rsid w:val="00F561C9"/>
    <w:rsid w:val="00F60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1F1B44F-6425-4EC2-90E7-79E61A0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F6D"/>
  </w:style>
  <w:style w:type="paragraph" w:styleId="1">
    <w:name w:val="heading 1"/>
    <w:basedOn w:val="a"/>
    <w:next w:val="a"/>
    <w:link w:val="10"/>
    <w:qFormat/>
    <w:rsid w:val="000E6E3D"/>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0E6E3D"/>
    <w:pPr>
      <w:keepNext/>
      <w:spacing w:after="0" w:line="240" w:lineRule="auto"/>
      <w:ind w:firstLine="1454"/>
      <w:jc w:val="both"/>
      <w:outlineLvl w:val="1"/>
    </w:pPr>
    <w:rPr>
      <w:rFonts w:ascii="Times New Roman" w:eastAsia="Times New Roman" w:hAnsi="Times New Roman" w:cs="Times New Roman"/>
      <w:sz w:val="24"/>
      <w:szCs w:val="20"/>
    </w:rPr>
  </w:style>
  <w:style w:type="paragraph" w:styleId="3">
    <w:name w:val="heading 3"/>
    <w:basedOn w:val="a"/>
    <w:next w:val="a"/>
    <w:link w:val="30"/>
    <w:uiPriority w:val="9"/>
    <w:semiHidden/>
    <w:unhideWhenUsed/>
    <w:qFormat/>
    <w:rsid w:val="000E6E3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8">
    <w:name w:val="heading 8"/>
    <w:basedOn w:val="a"/>
    <w:next w:val="a"/>
    <w:link w:val="80"/>
    <w:uiPriority w:val="9"/>
    <w:semiHidden/>
    <w:unhideWhenUsed/>
    <w:qFormat/>
    <w:rsid w:val="000E6E3D"/>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E6E3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E3D"/>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0E6E3D"/>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0E6E3D"/>
    <w:rPr>
      <w:rFonts w:asciiTheme="majorHAnsi" w:eastAsiaTheme="majorEastAsia" w:hAnsiTheme="majorHAnsi" w:cstheme="majorBidi"/>
      <w:b/>
      <w:bCs/>
      <w:color w:val="4F81BD" w:themeColor="accent1"/>
      <w:sz w:val="24"/>
      <w:szCs w:val="24"/>
    </w:rPr>
  </w:style>
  <w:style w:type="character" w:customStyle="1" w:styleId="80">
    <w:name w:val="Заголовок 8 Знак"/>
    <w:basedOn w:val="a0"/>
    <w:link w:val="8"/>
    <w:uiPriority w:val="9"/>
    <w:semiHidden/>
    <w:rsid w:val="000E6E3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E6E3D"/>
    <w:rPr>
      <w:rFonts w:asciiTheme="majorHAnsi" w:eastAsiaTheme="majorEastAsia" w:hAnsiTheme="majorHAnsi" w:cstheme="majorBidi"/>
      <w:i/>
      <w:iCs/>
      <w:color w:val="404040" w:themeColor="text1" w:themeTint="BF"/>
      <w:sz w:val="20"/>
      <w:szCs w:val="20"/>
    </w:rPr>
  </w:style>
  <w:style w:type="paragraph" w:styleId="a3">
    <w:name w:val="footnote text"/>
    <w:basedOn w:val="a"/>
    <w:link w:val="a4"/>
    <w:semiHidden/>
    <w:unhideWhenUsed/>
    <w:rsid w:val="000E6E3D"/>
    <w:pPr>
      <w:spacing w:after="120" w:line="240" w:lineRule="auto"/>
      <w:jc w:val="both"/>
    </w:pPr>
    <w:rPr>
      <w:rFonts w:ascii="Times New Roman" w:eastAsia="Times New Roman" w:hAnsi="Times New Roman" w:cs="Times New Roman"/>
      <w:szCs w:val="20"/>
    </w:rPr>
  </w:style>
  <w:style w:type="character" w:customStyle="1" w:styleId="a4">
    <w:name w:val="Текст сноски Знак"/>
    <w:basedOn w:val="a0"/>
    <w:link w:val="a3"/>
    <w:semiHidden/>
    <w:rsid w:val="000E6E3D"/>
    <w:rPr>
      <w:rFonts w:ascii="Times New Roman" w:eastAsia="Times New Roman" w:hAnsi="Times New Roman" w:cs="Times New Roman"/>
      <w:szCs w:val="20"/>
    </w:rPr>
  </w:style>
  <w:style w:type="paragraph" w:styleId="a5">
    <w:name w:val="header"/>
    <w:basedOn w:val="a"/>
    <w:link w:val="a6"/>
    <w:uiPriority w:val="99"/>
    <w:unhideWhenUsed/>
    <w:rsid w:val="000E6E3D"/>
    <w:pPr>
      <w:tabs>
        <w:tab w:val="center" w:pos="4153"/>
        <w:tab w:val="right" w:pos="8306"/>
      </w:tabs>
      <w:spacing w:after="0" w:line="360" w:lineRule="auto"/>
      <w:ind w:firstLine="709"/>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0E6E3D"/>
    <w:rPr>
      <w:rFonts w:ascii="Times New Roman" w:eastAsia="Times New Roman" w:hAnsi="Times New Roman" w:cs="Times New Roman"/>
      <w:sz w:val="28"/>
      <w:szCs w:val="20"/>
    </w:rPr>
  </w:style>
  <w:style w:type="paragraph" w:styleId="a7">
    <w:name w:val="footer"/>
    <w:basedOn w:val="a"/>
    <w:link w:val="a8"/>
    <w:unhideWhenUsed/>
    <w:rsid w:val="000E6E3D"/>
    <w:pPr>
      <w:tabs>
        <w:tab w:val="center" w:pos="4677"/>
        <w:tab w:val="right" w:pos="9355"/>
      </w:tabs>
      <w:spacing w:after="0" w:line="240" w:lineRule="auto"/>
      <w:jc w:val="right"/>
    </w:pPr>
    <w:rPr>
      <w:rFonts w:ascii="Times New Roman" w:eastAsia="Times New Roman" w:hAnsi="Times New Roman" w:cs="Times New Roman"/>
      <w:sz w:val="18"/>
      <w:szCs w:val="20"/>
    </w:rPr>
  </w:style>
  <w:style w:type="character" w:customStyle="1" w:styleId="a8">
    <w:name w:val="Нижний колонтитул Знак"/>
    <w:basedOn w:val="a0"/>
    <w:link w:val="a7"/>
    <w:rsid w:val="000E6E3D"/>
    <w:rPr>
      <w:rFonts w:ascii="Times New Roman" w:eastAsia="Times New Roman" w:hAnsi="Times New Roman" w:cs="Times New Roman"/>
      <w:sz w:val="18"/>
      <w:szCs w:val="20"/>
    </w:rPr>
  </w:style>
  <w:style w:type="paragraph" w:styleId="a9">
    <w:name w:val="Title"/>
    <w:basedOn w:val="a"/>
    <w:link w:val="aa"/>
    <w:qFormat/>
    <w:rsid w:val="000E6E3D"/>
    <w:pPr>
      <w:widowControl w:val="0"/>
      <w:spacing w:after="0" w:line="36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0E6E3D"/>
    <w:rPr>
      <w:rFonts w:ascii="Times New Roman" w:eastAsia="Times New Roman" w:hAnsi="Times New Roman" w:cs="Times New Roman"/>
      <w:sz w:val="28"/>
      <w:szCs w:val="20"/>
    </w:rPr>
  </w:style>
  <w:style w:type="paragraph" w:styleId="ab">
    <w:name w:val="Body Text"/>
    <w:basedOn w:val="a"/>
    <w:link w:val="ac"/>
    <w:unhideWhenUsed/>
    <w:rsid w:val="000E6E3D"/>
    <w:pPr>
      <w:spacing w:after="0" w:line="240" w:lineRule="auto"/>
      <w:jc w:val="both"/>
    </w:pPr>
    <w:rPr>
      <w:rFonts w:ascii="Times New Roman" w:eastAsia="Times New Roman" w:hAnsi="Times New Roman" w:cs="Times New Roman"/>
      <w:b/>
      <w:sz w:val="28"/>
      <w:szCs w:val="20"/>
    </w:rPr>
  </w:style>
  <w:style w:type="character" w:customStyle="1" w:styleId="ac">
    <w:name w:val="Основной текст Знак"/>
    <w:basedOn w:val="a0"/>
    <w:link w:val="ab"/>
    <w:rsid w:val="000E6E3D"/>
    <w:rPr>
      <w:rFonts w:ascii="Times New Roman" w:eastAsia="Times New Roman" w:hAnsi="Times New Roman" w:cs="Times New Roman"/>
      <w:b/>
      <w:sz w:val="28"/>
      <w:szCs w:val="20"/>
    </w:rPr>
  </w:style>
  <w:style w:type="paragraph" w:styleId="ad">
    <w:name w:val="Body Text Indent"/>
    <w:basedOn w:val="a"/>
    <w:link w:val="ae"/>
    <w:semiHidden/>
    <w:unhideWhenUsed/>
    <w:rsid w:val="000E6E3D"/>
    <w:pPr>
      <w:spacing w:after="0" w:line="240" w:lineRule="auto"/>
      <w:jc w:val="center"/>
    </w:pPr>
    <w:rPr>
      <w:rFonts w:ascii="Times New Roman CYR" w:eastAsia="Times New Roman" w:hAnsi="Times New Roman CYR" w:cs="Times New Roman"/>
      <w:sz w:val="34"/>
      <w:szCs w:val="20"/>
    </w:rPr>
  </w:style>
  <w:style w:type="character" w:customStyle="1" w:styleId="ae">
    <w:name w:val="Основной текст с отступом Знак"/>
    <w:basedOn w:val="a0"/>
    <w:link w:val="ad"/>
    <w:semiHidden/>
    <w:rsid w:val="000E6E3D"/>
    <w:rPr>
      <w:rFonts w:ascii="Times New Roman CYR" w:eastAsia="Times New Roman" w:hAnsi="Times New Roman CYR" w:cs="Times New Roman"/>
      <w:sz w:val="34"/>
      <w:szCs w:val="20"/>
    </w:rPr>
  </w:style>
  <w:style w:type="paragraph" w:styleId="21">
    <w:name w:val="Body Text 2"/>
    <w:basedOn w:val="a"/>
    <w:link w:val="22"/>
    <w:semiHidden/>
    <w:unhideWhenUsed/>
    <w:rsid w:val="000E6E3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0E6E3D"/>
    <w:rPr>
      <w:rFonts w:ascii="Times New Roman" w:eastAsia="Times New Roman" w:hAnsi="Times New Roman" w:cs="Times New Roman"/>
      <w:sz w:val="24"/>
      <w:szCs w:val="20"/>
    </w:rPr>
  </w:style>
  <w:style w:type="paragraph" w:styleId="23">
    <w:name w:val="Body Text Indent 2"/>
    <w:basedOn w:val="a"/>
    <w:link w:val="24"/>
    <w:semiHidden/>
    <w:unhideWhenUsed/>
    <w:rsid w:val="000E6E3D"/>
    <w:pPr>
      <w:spacing w:after="0" w:line="360" w:lineRule="auto"/>
      <w:ind w:firstLine="70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0E6E3D"/>
    <w:rPr>
      <w:rFonts w:ascii="Times New Roman" w:eastAsia="Times New Roman" w:hAnsi="Times New Roman" w:cs="Times New Roman"/>
      <w:sz w:val="28"/>
      <w:szCs w:val="20"/>
    </w:rPr>
  </w:style>
  <w:style w:type="paragraph" w:styleId="31">
    <w:name w:val="Body Text Indent 3"/>
    <w:basedOn w:val="a"/>
    <w:link w:val="32"/>
    <w:semiHidden/>
    <w:unhideWhenUsed/>
    <w:rsid w:val="000E6E3D"/>
    <w:pPr>
      <w:spacing w:before="120" w:after="120" w:line="240" w:lineRule="auto"/>
      <w:ind w:left="720"/>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0E6E3D"/>
    <w:rPr>
      <w:rFonts w:ascii="Times New Roman" w:eastAsia="Times New Roman" w:hAnsi="Times New Roman" w:cs="Times New Roman"/>
      <w:b/>
      <w:sz w:val="28"/>
      <w:szCs w:val="20"/>
    </w:rPr>
  </w:style>
  <w:style w:type="paragraph" w:styleId="af">
    <w:name w:val="Plain Text"/>
    <w:basedOn w:val="a"/>
    <w:link w:val="af0"/>
    <w:semiHidden/>
    <w:unhideWhenUsed/>
    <w:rsid w:val="000E6E3D"/>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semiHidden/>
    <w:rsid w:val="000E6E3D"/>
    <w:rPr>
      <w:rFonts w:ascii="Courier New" w:eastAsia="Times New Roman" w:hAnsi="Courier New" w:cs="Times New Roman"/>
      <w:sz w:val="20"/>
      <w:szCs w:val="20"/>
    </w:rPr>
  </w:style>
  <w:style w:type="paragraph" w:customStyle="1" w:styleId="14-15">
    <w:name w:val="Текст 14-1.5"/>
    <w:basedOn w:val="a"/>
    <w:rsid w:val="000E6E3D"/>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14">
    <w:name w:val="Текст14"/>
    <w:basedOn w:val="a"/>
    <w:rsid w:val="000E6E3D"/>
    <w:pPr>
      <w:spacing w:after="0" w:line="360" w:lineRule="auto"/>
      <w:ind w:firstLine="709"/>
      <w:jc w:val="both"/>
    </w:pPr>
    <w:rPr>
      <w:rFonts w:ascii="Times New Roman" w:eastAsia="Times New Roman" w:hAnsi="Times New Roman" w:cs="Times New Roman"/>
      <w:sz w:val="28"/>
      <w:szCs w:val="20"/>
    </w:rPr>
  </w:style>
  <w:style w:type="paragraph" w:customStyle="1" w:styleId="ConsNormal">
    <w:name w:val="ConsNormal"/>
    <w:rsid w:val="000E6E3D"/>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0E6E3D"/>
    <w:pPr>
      <w:widowControl w:val="0"/>
      <w:snapToGrid w:val="0"/>
      <w:spacing w:after="0" w:line="240" w:lineRule="auto"/>
    </w:pPr>
    <w:rPr>
      <w:rFonts w:ascii="Courier New" w:eastAsia="Times New Roman" w:hAnsi="Courier New" w:cs="Times New Roman"/>
      <w:sz w:val="16"/>
      <w:szCs w:val="20"/>
    </w:rPr>
  </w:style>
  <w:style w:type="paragraph" w:customStyle="1" w:styleId="ConsTitle">
    <w:name w:val="ConsTitle"/>
    <w:rsid w:val="000E6E3D"/>
    <w:pPr>
      <w:widowControl w:val="0"/>
      <w:snapToGrid w:val="0"/>
      <w:spacing w:after="0" w:line="240" w:lineRule="auto"/>
    </w:pPr>
    <w:rPr>
      <w:rFonts w:ascii="Arial" w:eastAsia="Times New Roman" w:hAnsi="Arial" w:cs="Times New Roman"/>
      <w:b/>
      <w:sz w:val="14"/>
      <w:szCs w:val="20"/>
    </w:rPr>
  </w:style>
  <w:style w:type="paragraph" w:customStyle="1" w:styleId="af1">
    <w:name w:val="Таб"/>
    <w:basedOn w:val="a5"/>
    <w:rsid w:val="000E6E3D"/>
    <w:pPr>
      <w:tabs>
        <w:tab w:val="clear" w:pos="4153"/>
        <w:tab w:val="clear" w:pos="8306"/>
      </w:tabs>
      <w:spacing w:line="240" w:lineRule="auto"/>
      <w:ind w:firstLine="0"/>
      <w:jc w:val="left"/>
    </w:pPr>
  </w:style>
  <w:style w:type="paragraph" w:customStyle="1" w:styleId="11">
    <w:name w:val="Обычный1"/>
    <w:rsid w:val="000E6E3D"/>
    <w:pPr>
      <w:widowControl w:val="0"/>
      <w:snapToGrid w:val="0"/>
      <w:spacing w:after="0" w:line="300" w:lineRule="auto"/>
      <w:ind w:firstLine="520"/>
      <w:jc w:val="both"/>
    </w:pPr>
    <w:rPr>
      <w:rFonts w:ascii="Times New Roman" w:eastAsia="Times New Roman" w:hAnsi="Times New Roman" w:cs="Times New Roman"/>
      <w:sz w:val="24"/>
      <w:szCs w:val="20"/>
    </w:rPr>
  </w:style>
  <w:style w:type="paragraph" w:customStyle="1" w:styleId="ConsPlusTitle">
    <w:name w:val="ConsPlusTitle"/>
    <w:rsid w:val="000E6E3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0E6E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15">
    <w:name w:val="текст12-15"/>
    <w:basedOn w:val="a"/>
    <w:rsid w:val="000E6E3D"/>
    <w:pPr>
      <w:widowControl w:val="0"/>
      <w:spacing w:after="0" w:line="360" w:lineRule="auto"/>
      <w:ind w:firstLine="720"/>
      <w:jc w:val="both"/>
    </w:pPr>
    <w:rPr>
      <w:rFonts w:ascii="Times New Roman" w:eastAsia="Times New Roman" w:hAnsi="Times New Roman" w:cs="Times New Roman"/>
      <w:sz w:val="24"/>
      <w:szCs w:val="20"/>
    </w:rPr>
  </w:style>
  <w:style w:type="paragraph" w:customStyle="1" w:styleId="FR1">
    <w:name w:val="FR1"/>
    <w:rsid w:val="000E6E3D"/>
    <w:pPr>
      <w:widowControl w:val="0"/>
      <w:spacing w:after="0" w:line="300" w:lineRule="auto"/>
      <w:ind w:left="1240" w:right="1200"/>
      <w:jc w:val="center"/>
    </w:pPr>
    <w:rPr>
      <w:rFonts w:ascii="Times New Roman" w:eastAsia="Times New Roman" w:hAnsi="Times New Roman" w:cs="Times New Roman"/>
      <w:b/>
      <w:sz w:val="28"/>
      <w:szCs w:val="20"/>
    </w:rPr>
  </w:style>
  <w:style w:type="paragraph" w:customStyle="1" w:styleId="FR2">
    <w:name w:val="FR2"/>
    <w:rsid w:val="000E6E3D"/>
    <w:pPr>
      <w:widowControl w:val="0"/>
      <w:spacing w:before="140" w:after="0" w:line="240" w:lineRule="auto"/>
      <w:ind w:left="1920"/>
    </w:pPr>
    <w:rPr>
      <w:rFonts w:ascii="Times New Roman" w:eastAsia="Times New Roman" w:hAnsi="Times New Roman" w:cs="Times New Roman"/>
      <w:sz w:val="16"/>
      <w:szCs w:val="20"/>
    </w:rPr>
  </w:style>
  <w:style w:type="paragraph" w:customStyle="1" w:styleId="af2">
    <w:name w:val="Расшифровка"/>
    <w:basedOn w:val="a"/>
    <w:next w:val="a"/>
    <w:rsid w:val="000E6E3D"/>
    <w:pPr>
      <w:spacing w:after="0" w:line="240" w:lineRule="auto"/>
      <w:jc w:val="center"/>
    </w:pPr>
    <w:rPr>
      <w:rFonts w:ascii="Times New Roman" w:eastAsia="Times New Roman" w:hAnsi="Times New Roman" w:cs="Times New Roman"/>
      <w:sz w:val="12"/>
      <w:szCs w:val="20"/>
    </w:rPr>
  </w:style>
  <w:style w:type="paragraph" w:customStyle="1" w:styleId="af3">
    <w:name w:val="ОбычныйТаблица"/>
    <w:basedOn w:val="a"/>
    <w:next w:val="a"/>
    <w:rsid w:val="000E6E3D"/>
    <w:pPr>
      <w:spacing w:after="0" w:line="240" w:lineRule="auto"/>
    </w:pPr>
    <w:rPr>
      <w:rFonts w:ascii="Times New Roman" w:eastAsia="Times New Roman" w:hAnsi="Times New Roman" w:cs="Times New Roman"/>
      <w:sz w:val="16"/>
      <w:szCs w:val="20"/>
    </w:rPr>
  </w:style>
  <w:style w:type="paragraph" w:customStyle="1" w:styleId="af4">
    <w:name w:val="ОбычныйТаблицаЦентр"/>
    <w:basedOn w:val="af3"/>
    <w:next w:val="a"/>
    <w:rsid w:val="000E6E3D"/>
    <w:pPr>
      <w:jc w:val="center"/>
    </w:pPr>
  </w:style>
  <w:style w:type="paragraph" w:customStyle="1" w:styleId="110">
    <w:name w:val="ОбычныйТаблица11"/>
    <w:basedOn w:val="af3"/>
    <w:next w:val="a"/>
    <w:rsid w:val="000E6E3D"/>
    <w:rPr>
      <w:sz w:val="22"/>
    </w:rPr>
  </w:style>
  <w:style w:type="paragraph" w:customStyle="1" w:styleId="25">
    <w:name w:val="Стиль2"/>
    <w:basedOn w:val="a"/>
    <w:rsid w:val="000E6E3D"/>
    <w:pPr>
      <w:spacing w:after="0" w:line="240" w:lineRule="auto"/>
      <w:jc w:val="center"/>
    </w:pPr>
    <w:rPr>
      <w:rFonts w:ascii="Times New Roman" w:eastAsia="Times New Roman" w:hAnsi="Times New Roman" w:cs="Times New Roman"/>
      <w:sz w:val="28"/>
      <w:szCs w:val="20"/>
    </w:rPr>
  </w:style>
  <w:style w:type="paragraph" w:customStyle="1" w:styleId="af5">
    <w:name w:val="ОбычныйТабличный"/>
    <w:basedOn w:val="a"/>
    <w:next w:val="a"/>
    <w:rsid w:val="000E6E3D"/>
    <w:pPr>
      <w:spacing w:after="0" w:line="240" w:lineRule="auto"/>
      <w:jc w:val="center"/>
    </w:pPr>
    <w:rPr>
      <w:rFonts w:ascii="Times New Roman" w:eastAsia="Times New Roman" w:hAnsi="Times New Roman" w:cs="Times New Roman"/>
      <w:sz w:val="16"/>
      <w:szCs w:val="20"/>
    </w:rPr>
  </w:style>
  <w:style w:type="paragraph" w:customStyle="1" w:styleId="ienuii">
    <w:name w:val="ienuii"/>
    <w:basedOn w:val="a"/>
    <w:rsid w:val="000E6E3D"/>
    <w:pPr>
      <w:widowControl w:val="0"/>
      <w:spacing w:after="120" w:line="240" w:lineRule="auto"/>
      <w:ind w:left="4536"/>
      <w:jc w:val="center"/>
    </w:pPr>
    <w:rPr>
      <w:rFonts w:ascii="Times New Roman" w:eastAsia="Times New Roman" w:hAnsi="Times New Roman" w:cs="Times New Roman"/>
      <w:sz w:val="28"/>
      <w:szCs w:val="20"/>
    </w:rPr>
  </w:style>
  <w:style w:type="paragraph" w:customStyle="1" w:styleId="oaeno14-15">
    <w:name w:val="oaeno14-15"/>
    <w:basedOn w:val="a"/>
    <w:rsid w:val="000E6E3D"/>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ConsPlusNonformat">
    <w:name w:val="ConsPlusNonformat"/>
    <w:rsid w:val="000E6E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ТабличныйТекст"/>
    <w:basedOn w:val="a"/>
    <w:rsid w:val="000E6E3D"/>
    <w:pPr>
      <w:spacing w:after="0" w:line="240" w:lineRule="auto"/>
      <w:jc w:val="both"/>
    </w:pPr>
    <w:rPr>
      <w:rFonts w:ascii="Times New Roman" w:eastAsia="Times New Roman" w:hAnsi="Times New Roman" w:cs="Times New Roman"/>
      <w:sz w:val="20"/>
      <w:szCs w:val="20"/>
    </w:rPr>
  </w:style>
  <w:style w:type="character" w:styleId="af7">
    <w:name w:val="footnote reference"/>
    <w:basedOn w:val="a0"/>
    <w:semiHidden/>
    <w:unhideWhenUsed/>
    <w:rsid w:val="000E6E3D"/>
    <w:rPr>
      <w:sz w:val="24"/>
      <w:vertAlign w:val="superscript"/>
    </w:rPr>
  </w:style>
  <w:style w:type="table" w:styleId="af8">
    <w:name w:val="Table Grid"/>
    <w:basedOn w:val="a1"/>
    <w:uiPriority w:val="59"/>
    <w:rsid w:val="000E6E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F556F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55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E93D-3B05-4707-82FA-0EC0B2FC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6570</Words>
  <Characters>37454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Shut</cp:lastModifiedBy>
  <cp:revision>27</cp:revision>
  <cp:lastPrinted>2019-06-18T08:10:00Z</cp:lastPrinted>
  <dcterms:created xsi:type="dcterms:W3CDTF">2019-05-08T12:55:00Z</dcterms:created>
  <dcterms:modified xsi:type="dcterms:W3CDTF">2019-06-18T08:11:00Z</dcterms:modified>
</cp:coreProperties>
</file>